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1400" w14:textId="77777777" w:rsidR="007F64D3" w:rsidRDefault="007F64D3">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p>
    <w:p w14:paraId="5C77009E" w14:textId="77777777" w:rsidR="007F64D3" w:rsidRDefault="009675A6">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r>
        <w:rPr>
          <w:b/>
        </w:rPr>
        <w:t>CONVENTION D’ADHESION</w:t>
      </w:r>
    </w:p>
    <w:p w14:paraId="5C5F8537" w14:textId="77777777" w:rsidR="007F64D3" w:rsidRDefault="009675A6">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r>
        <w:rPr>
          <w:b/>
        </w:rPr>
        <w:t>AU RESEAU DE COMMUNICATION MOBILE CRITIQUE A TRES HAUT DEBIT DES SERVICES DE SECURITE ET DE SECOURS – Réseau radio du futur (RRF)</w:t>
      </w:r>
    </w:p>
    <w:p w14:paraId="57866453" w14:textId="77777777" w:rsidR="007F64D3" w:rsidRDefault="007F64D3">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rFonts w:ascii="Marianne" w:hAnsi="Marianne"/>
          <w:b/>
          <w:szCs w:val="22"/>
        </w:rPr>
      </w:pPr>
    </w:p>
    <w:p w14:paraId="59C399B8"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Préambule</w:t>
      </w:r>
    </w:p>
    <w:p w14:paraId="3FED1251" w14:textId="77777777" w:rsidR="007F64D3" w:rsidRDefault="009675A6">
      <w:pPr>
        <w:spacing w:after="0" w:line="240" w:lineRule="auto"/>
        <w:jc w:val="both"/>
        <w:rPr>
          <w:rFonts w:ascii="Marianne" w:hAnsi="Marianne"/>
          <w:bCs/>
          <w:sz w:val="20"/>
          <w:szCs w:val="20"/>
        </w:rPr>
      </w:pPr>
      <w:r>
        <w:rPr>
          <w:rFonts w:ascii="Marianne" w:hAnsi="Marianne"/>
          <w:bCs/>
          <w:sz w:val="20"/>
          <w:szCs w:val="20"/>
        </w:rPr>
        <w:t>La présente convention est conclue en application de l’article L34-17-2° du Code des postes et des communications électroniques, et de l’article L.2511-6 du code de la commande publique relative aux contrats de coopération public-public, pour les entités soumises à ce code.</w:t>
      </w:r>
    </w:p>
    <w:p w14:paraId="499C67A6" w14:textId="77777777" w:rsidR="00D73B21" w:rsidRDefault="00D73B21">
      <w:pPr>
        <w:spacing w:after="0" w:line="240" w:lineRule="auto"/>
        <w:jc w:val="both"/>
        <w:rPr>
          <w:rFonts w:ascii="Marianne" w:hAnsi="Marianne"/>
          <w:bCs/>
          <w:sz w:val="20"/>
          <w:szCs w:val="20"/>
        </w:rPr>
      </w:pPr>
    </w:p>
    <w:p w14:paraId="2EA24975" w14:textId="4FDF7413" w:rsidR="00D73B21" w:rsidRDefault="00D73B21">
      <w:pPr>
        <w:spacing w:after="0" w:line="240" w:lineRule="auto"/>
        <w:jc w:val="both"/>
        <w:rPr>
          <w:rFonts w:ascii="Marianne" w:hAnsi="Marianne"/>
          <w:bCs/>
          <w:sz w:val="20"/>
          <w:szCs w:val="20"/>
        </w:rPr>
      </w:pPr>
      <w:r w:rsidRPr="00D73B21">
        <w:rPr>
          <w:rFonts w:ascii="Marianne" w:hAnsi="Marianne"/>
          <w:bCs/>
          <w:sz w:val="20"/>
          <w:szCs w:val="20"/>
        </w:rPr>
        <w:t>La fourniture aux utilisateurs de ce réseau d'un service de communications mobiles critiques à très haut débit sécurisé destiné à des missions de sécurité et de secours, de protection des populations et de gestion des crises et des catastrophes, à la demande de l'Etat, des collectivités territoriales ou de leurs groupements, des services d'incendie et de secours, des services d'aide médicale urgente ou de tout organisme public ou privé chargé d'une mission de service public dans les domaines de la sécurité et du secours.</w:t>
      </w:r>
    </w:p>
    <w:p w14:paraId="11D4F5E5" w14:textId="77777777" w:rsidR="00D73B21" w:rsidRDefault="00D73B21">
      <w:pPr>
        <w:spacing w:after="0" w:line="240" w:lineRule="auto"/>
        <w:jc w:val="both"/>
        <w:rPr>
          <w:rFonts w:ascii="Marianne" w:hAnsi="Marianne"/>
          <w:bCs/>
          <w:sz w:val="20"/>
          <w:szCs w:val="20"/>
        </w:rPr>
      </w:pPr>
    </w:p>
    <w:p w14:paraId="04E48B8A" w14:textId="78EDA937" w:rsidR="007F64D3" w:rsidRDefault="009675A6">
      <w:pPr>
        <w:spacing w:after="0" w:line="240" w:lineRule="auto"/>
        <w:jc w:val="both"/>
        <w:rPr>
          <w:rFonts w:ascii="Marianne" w:hAnsi="Marianne"/>
          <w:bCs/>
          <w:sz w:val="20"/>
          <w:szCs w:val="20"/>
        </w:rPr>
      </w:pPr>
      <w:r>
        <w:rPr>
          <w:rFonts w:ascii="Marianne" w:hAnsi="Marianne"/>
          <w:bCs/>
          <w:sz w:val="20"/>
          <w:szCs w:val="20"/>
        </w:rPr>
        <w:t>Elle organise une coopération</w:t>
      </w:r>
      <w:r w:rsidR="004214A8">
        <w:rPr>
          <w:rFonts w:ascii="Marianne" w:hAnsi="Marianne"/>
          <w:bCs/>
          <w:sz w:val="20"/>
          <w:szCs w:val="20"/>
        </w:rPr>
        <w:t xml:space="preserve"> entre l’ACMOSS et </w:t>
      </w:r>
      <w:r w:rsidR="004214A8" w:rsidRPr="00D73B21">
        <w:rPr>
          <w:rFonts w:ascii="Marianne" w:hAnsi="Marianne"/>
          <w:bCs/>
          <w:sz w:val="20"/>
          <w:szCs w:val="20"/>
        </w:rPr>
        <w:t>tout organisme public ou privé chargé d'une mission de service public dans les domaines de la sécurité et du secours</w:t>
      </w:r>
      <w:r w:rsidR="0097206C">
        <w:rPr>
          <w:rFonts w:ascii="Marianne" w:hAnsi="Marianne"/>
          <w:bCs/>
          <w:sz w:val="20"/>
          <w:szCs w:val="20"/>
        </w:rPr>
        <w:t xml:space="preserve"> (</w:t>
      </w:r>
      <w:r w:rsidR="004214A8">
        <w:rPr>
          <w:rFonts w:ascii="Marianne" w:hAnsi="Marianne"/>
          <w:bCs/>
          <w:sz w:val="20"/>
          <w:szCs w:val="20"/>
        </w:rPr>
        <w:t>le Bénéficiaire</w:t>
      </w:r>
      <w:r w:rsidR="0097206C">
        <w:rPr>
          <w:rFonts w:ascii="Marianne" w:hAnsi="Marianne"/>
          <w:bCs/>
          <w:sz w:val="20"/>
          <w:szCs w:val="20"/>
        </w:rPr>
        <w:t>)</w:t>
      </w:r>
      <w:r>
        <w:rPr>
          <w:rFonts w:ascii="Marianne" w:hAnsi="Marianne"/>
          <w:bCs/>
          <w:sz w:val="20"/>
          <w:szCs w:val="20"/>
        </w:rPr>
        <w:t xml:space="preserve"> dans le but d’assurer la continuité de missions régaliennes de service public à travers l’accès sécurisé au Réseau Radio du Futur (RRF).</w:t>
      </w:r>
    </w:p>
    <w:p w14:paraId="4EC9E601" w14:textId="77777777" w:rsidR="007F64D3" w:rsidRDefault="009675A6">
      <w:pPr>
        <w:spacing w:after="0" w:line="240" w:lineRule="auto"/>
        <w:jc w:val="both"/>
        <w:rPr>
          <w:rFonts w:ascii="Marianne" w:hAnsi="Marianne"/>
          <w:bCs/>
          <w:sz w:val="20"/>
          <w:szCs w:val="20"/>
        </w:rPr>
      </w:pPr>
      <w:r>
        <w:rPr>
          <w:rFonts w:ascii="Marianne" w:hAnsi="Marianne"/>
          <w:bCs/>
          <w:sz w:val="20"/>
          <w:szCs w:val="20"/>
        </w:rPr>
        <w:br/>
        <w:t xml:space="preserve">Cette coopération est régie exclusivement par des considérations d’intérêt public. Elle est conclue dans le seul but de satisfaire un objectif d’intérêt général partagé, sans but lucratif, et </w:t>
      </w:r>
      <w:proofErr w:type="gramStart"/>
      <w:r>
        <w:rPr>
          <w:rFonts w:ascii="Marianne" w:hAnsi="Marianne"/>
          <w:bCs/>
          <w:sz w:val="20"/>
          <w:szCs w:val="20"/>
        </w:rPr>
        <w:t>en</w:t>
      </w:r>
      <w:proofErr w:type="gramEnd"/>
      <w:r>
        <w:rPr>
          <w:rFonts w:ascii="Marianne" w:hAnsi="Marianne"/>
          <w:bCs/>
          <w:sz w:val="20"/>
          <w:szCs w:val="20"/>
        </w:rPr>
        <w:t xml:space="preserve"> dehors de tout recours au marché concurrentiel. Elle n’a ni pour objet ni pour effet de conférer un avantage économique ou commercial à l’une ou l’autre des parties, et ne fait intervenir directement aucun opérateur privé tiers dans son exécution contractuelle entre les parties.</w:t>
      </w:r>
    </w:p>
    <w:p w14:paraId="32898909"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1. Identification des parties</w:t>
      </w:r>
    </w:p>
    <w:p w14:paraId="615ADB7C" w14:textId="77777777" w:rsidR="007F64D3" w:rsidRDefault="009675A6">
      <w:pPr>
        <w:spacing w:after="0" w:line="240" w:lineRule="auto"/>
        <w:jc w:val="both"/>
        <w:rPr>
          <w:rFonts w:ascii="Marianne" w:hAnsi="Marianne"/>
          <w:sz w:val="20"/>
          <w:szCs w:val="20"/>
        </w:rPr>
      </w:pPr>
      <w:r>
        <w:rPr>
          <w:rFonts w:ascii="Marianne" w:hAnsi="Marianne"/>
          <w:sz w:val="20"/>
          <w:szCs w:val="20"/>
        </w:rPr>
        <w:t>Entre</w:t>
      </w:r>
      <w:r>
        <w:rPr>
          <w:rFonts w:cs="Calibri"/>
          <w:sz w:val="20"/>
          <w:szCs w:val="20"/>
        </w:rPr>
        <w:t> </w:t>
      </w:r>
      <w:r>
        <w:rPr>
          <w:rFonts w:ascii="Marianne" w:hAnsi="Marianne"/>
          <w:sz w:val="20"/>
          <w:szCs w:val="20"/>
        </w:rPr>
        <w:t>:</w:t>
      </w:r>
    </w:p>
    <w:p w14:paraId="75A30D3E" w14:textId="77777777" w:rsidR="007F64D3" w:rsidRDefault="009675A6">
      <w:pPr>
        <w:spacing w:before="120" w:after="0" w:line="240" w:lineRule="auto"/>
        <w:jc w:val="both"/>
        <w:rPr>
          <w:rFonts w:ascii="Marianne" w:hAnsi="Marianne"/>
          <w:b/>
          <w:bCs/>
          <w:sz w:val="20"/>
          <w:szCs w:val="20"/>
        </w:rPr>
      </w:pPr>
      <w:r>
        <w:rPr>
          <w:rFonts w:ascii="Marianne" w:hAnsi="Marianne"/>
          <w:b/>
          <w:bCs/>
          <w:sz w:val="20"/>
          <w:szCs w:val="20"/>
        </w:rPr>
        <w:t>L’Agence des communications mobiles opérationnelles de sécurité et de secours (ACMOSS)</w:t>
      </w:r>
    </w:p>
    <w:p w14:paraId="0B4004A1" w14:textId="77777777" w:rsidR="007F64D3" w:rsidRDefault="009675A6">
      <w:pPr>
        <w:spacing w:after="0" w:line="240" w:lineRule="auto"/>
        <w:jc w:val="both"/>
        <w:rPr>
          <w:rFonts w:ascii="Marianne" w:hAnsi="Marianne"/>
          <w:b/>
          <w:bCs/>
          <w:sz w:val="20"/>
          <w:szCs w:val="20"/>
        </w:rPr>
      </w:pPr>
      <w:r>
        <w:rPr>
          <w:rFonts w:ascii="Marianne" w:hAnsi="Marianne"/>
          <w:b/>
          <w:bCs/>
          <w:sz w:val="20"/>
          <w:szCs w:val="20"/>
        </w:rPr>
        <w:t>17 Place des Reflets, 92400 Courbevoie.</w:t>
      </w:r>
    </w:p>
    <w:p w14:paraId="31FE46C4" w14:textId="77777777" w:rsidR="007F64D3" w:rsidRDefault="009675A6">
      <w:pPr>
        <w:spacing w:before="120" w:after="0" w:line="240" w:lineRule="auto"/>
        <w:jc w:val="both"/>
        <w:rPr>
          <w:rFonts w:ascii="Marianne" w:hAnsi="Marianne"/>
          <w:sz w:val="20"/>
          <w:szCs w:val="20"/>
        </w:rPr>
      </w:pPr>
      <w:r>
        <w:rPr>
          <w:rFonts w:ascii="Marianne" w:hAnsi="Marianne"/>
          <w:sz w:val="20"/>
          <w:szCs w:val="20"/>
        </w:rPr>
        <w:t>Siret</w:t>
      </w:r>
      <w:r>
        <w:rPr>
          <w:rFonts w:cs="Calibri"/>
          <w:sz w:val="20"/>
          <w:szCs w:val="20"/>
        </w:rPr>
        <w:t> </w:t>
      </w:r>
      <w:r>
        <w:rPr>
          <w:rFonts w:ascii="Marianne" w:hAnsi="Marianne"/>
          <w:sz w:val="20"/>
          <w:szCs w:val="20"/>
        </w:rPr>
        <w:t>: 130</w:t>
      </w:r>
      <w:r>
        <w:rPr>
          <w:rFonts w:cs="Calibri"/>
          <w:sz w:val="20"/>
          <w:szCs w:val="20"/>
        </w:rPr>
        <w:t> </w:t>
      </w:r>
      <w:r>
        <w:rPr>
          <w:rFonts w:ascii="Marianne" w:hAnsi="Marianne"/>
          <w:sz w:val="20"/>
          <w:szCs w:val="20"/>
        </w:rPr>
        <w:t>030</w:t>
      </w:r>
      <w:r>
        <w:rPr>
          <w:rFonts w:cs="Calibri"/>
          <w:sz w:val="20"/>
          <w:szCs w:val="20"/>
        </w:rPr>
        <w:t> </w:t>
      </w:r>
      <w:r>
        <w:rPr>
          <w:rFonts w:ascii="Marianne" w:hAnsi="Marianne"/>
          <w:sz w:val="20"/>
          <w:szCs w:val="20"/>
        </w:rPr>
        <w:t>851 00013</w:t>
      </w:r>
    </w:p>
    <w:p w14:paraId="02EDA27A" w14:textId="77777777" w:rsidR="007F64D3" w:rsidRDefault="009675A6">
      <w:pPr>
        <w:spacing w:before="120" w:after="0" w:line="240" w:lineRule="auto"/>
        <w:jc w:val="both"/>
        <w:rPr>
          <w:rFonts w:ascii="Marianne" w:hAnsi="Marianne"/>
          <w:sz w:val="20"/>
          <w:szCs w:val="20"/>
        </w:rPr>
      </w:pPr>
      <w:r>
        <w:rPr>
          <w:rFonts w:ascii="Marianne" w:hAnsi="Marianne"/>
          <w:sz w:val="20"/>
          <w:szCs w:val="20"/>
        </w:rPr>
        <w:t xml:space="preserve">Représentée par Monsieur Guillaume LAMBERT, directeur. </w:t>
      </w:r>
    </w:p>
    <w:p w14:paraId="717ECA8E" w14:textId="77777777" w:rsidR="007F64D3" w:rsidRDefault="009675A6">
      <w:pPr>
        <w:spacing w:before="120" w:after="0" w:line="240" w:lineRule="auto"/>
        <w:jc w:val="both"/>
        <w:rPr>
          <w:rFonts w:ascii="Marianne" w:hAnsi="Marianne"/>
          <w:sz w:val="20"/>
          <w:szCs w:val="20"/>
        </w:rPr>
      </w:pPr>
      <w:r>
        <w:rPr>
          <w:rFonts w:ascii="Marianne" w:hAnsi="Marianne"/>
          <w:sz w:val="20"/>
          <w:szCs w:val="20"/>
        </w:rPr>
        <w:t>L’Agence des communications mobiles opérationnelles de sécurité et de secours a été créée par le décret n° 2023-225 du 30 mars 2023. Elle est chargée d’assurer la conception, le déploiement, la maintenance et le fonctionnement des services mutualisés de communication mobile critique très haut débit pour les seuls besoins des missions de sécurité, de secours, de protection de la population et de gestion des crises et des catastrophes à la demande de l’Etat, des collectivités territoriales, des services d’incendie et de secours, des services d’aide médicale urgente et de tout organisme public ou privé chargé de mission de service public et d’intérêt général dans ces domaines.</w:t>
      </w:r>
    </w:p>
    <w:p w14:paraId="282D982F" w14:textId="77777777" w:rsidR="007F64D3" w:rsidRDefault="009675A6">
      <w:pPr>
        <w:spacing w:before="120" w:after="0" w:line="240" w:lineRule="auto"/>
        <w:jc w:val="both"/>
        <w:rPr>
          <w:rFonts w:ascii="Marianne" w:hAnsi="Marianne"/>
          <w:sz w:val="20"/>
          <w:szCs w:val="20"/>
        </w:rPr>
      </w:pPr>
      <w:r>
        <w:rPr>
          <w:rFonts w:ascii="Marianne" w:hAnsi="Marianne"/>
          <w:sz w:val="20"/>
          <w:szCs w:val="20"/>
        </w:rPr>
        <w:t>Ci-après dénommée « l’ACMOSS ».</w:t>
      </w:r>
    </w:p>
    <w:p w14:paraId="78341185" w14:textId="77777777" w:rsidR="007F64D3" w:rsidRDefault="009675A6">
      <w:pPr>
        <w:spacing w:before="120" w:after="0" w:line="240" w:lineRule="auto"/>
        <w:jc w:val="both"/>
        <w:rPr>
          <w:rFonts w:ascii="Marianne" w:hAnsi="Marianne"/>
          <w:sz w:val="20"/>
          <w:szCs w:val="20"/>
        </w:rPr>
      </w:pPr>
      <w:r>
        <w:rPr>
          <w:rFonts w:ascii="Marianne" w:hAnsi="Marianne"/>
          <w:sz w:val="20"/>
          <w:szCs w:val="20"/>
        </w:rPr>
        <w:t>Et d’autre part,</w:t>
      </w:r>
    </w:p>
    <w:p w14:paraId="00912257" w14:textId="77777777" w:rsidR="007F64D3" w:rsidRDefault="009675A6">
      <w:pPr>
        <w:spacing w:before="120" w:after="0" w:line="240" w:lineRule="auto"/>
        <w:jc w:val="both"/>
        <w:rPr>
          <w:rFonts w:ascii="Marianne" w:hAnsi="Marianne"/>
          <w:sz w:val="20"/>
          <w:szCs w:val="20"/>
        </w:rPr>
      </w:pPr>
      <w:r>
        <w:rPr>
          <w:rFonts w:ascii="Marianne" w:hAnsi="Marianne"/>
          <w:sz w:val="20"/>
          <w:szCs w:val="20"/>
        </w:rPr>
        <w:lastRenderedPageBreak/>
        <w:t>[Identification complète de l’organisme], dénommé ci-après le Bénéficiaire.</w:t>
      </w:r>
    </w:p>
    <w:p w14:paraId="5ADF235E" w14:textId="77777777" w:rsidR="007F64D3" w:rsidRDefault="009675A6">
      <w:pPr>
        <w:spacing w:before="120" w:after="0" w:line="240" w:lineRule="auto"/>
        <w:jc w:val="both"/>
        <w:rPr>
          <w:rFonts w:ascii="Marianne" w:hAnsi="Marianne"/>
          <w:sz w:val="20"/>
          <w:szCs w:val="20"/>
        </w:rPr>
      </w:pPr>
      <w:r>
        <w:rPr>
          <w:rFonts w:ascii="Marianne" w:hAnsi="Marianne"/>
          <w:sz w:val="20"/>
          <w:szCs w:val="20"/>
        </w:rPr>
        <w:t>[Adresse complète du siège]</w:t>
      </w:r>
    </w:p>
    <w:p w14:paraId="3D5CBD18" w14:textId="77777777" w:rsidR="007F64D3" w:rsidRDefault="009675A6">
      <w:pPr>
        <w:spacing w:before="120" w:after="0" w:line="240" w:lineRule="auto"/>
        <w:jc w:val="both"/>
        <w:rPr>
          <w:rFonts w:ascii="Marianne" w:hAnsi="Marianne"/>
          <w:sz w:val="20"/>
          <w:szCs w:val="20"/>
        </w:rPr>
      </w:pPr>
      <w:r>
        <w:rPr>
          <w:rFonts w:ascii="Marianne" w:hAnsi="Marianne"/>
          <w:sz w:val="20"/>
          <w:szCs w:val="20"/>
        </w:rPr>
        <w:t>[Siret</w:t>
      </w:r>
      <w:r>
        <w:rPr>
          <w:rFonts w:cs="Calibri"/>
          <w:sz w:val="20"/>
          <w:szCs w:val="20"/>
        </w:rPr>
        <w:t> </w:t>
      </w:r>
      <w:r>
        <w:rPr>
          <w:rFonts w:ascii="Marianne" w:hAnsi="Marianne"/>
          <w:sz w:val="20"/>
          <w:szCs w:val="20"/>
        </w:rPr>
        <w:t xml:space="preserve">: xxx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xxxxx</w:t>
      </w:r>
      <w:proofErr w:type="spellEnd"/>
      <w:r>
        <w:rPr>
          <w:rFonts w:ascii="Marianne" w:hAnsi="Marianne"/>
          <w:sz w:val="20"/>
          <w:szCs w:val="20"/>
        </w:rPr>
        <w:t xml:space="preserve">] </w:t>
      </w:r>
    </w:p>
    <w:p w14:paraId="29CF0EE6" w14:textId="77777777" w:rsidR="007F64D3" w:rsidRDefault="009675A6">
      <w:pPr>
        <w:spacing w:before="120" w:after="0"/>
        <w:jc w:val="both"/>
        <w:rPr>
          <w:rFonts w:ascii="Marianne" w:hAnsi="Marianne"/>
          <w:sz w:val="20"/>
          <w:szCs w:val="20"/>
        </w:rPr>
      </w:pPr>
      <w:r>
        <w:rPr>
          <w:rFonts w:ascii="Marianne" w:hAnsi="Marianne"/>
          <w:sz w:val="20"/>
          <w:szCs w:val="20"/>
        </w:rPr>
        <w:t>Représenté(e) par [Nom, prénom, qualité, pouvoir de signature ou sur délégation, renseigner le cas échéant le texte de nomination type de type arrêté de nomination]</w:t>
      </w:r>
    </w:p>
    <w:p w14:paraId="077B447B" w14:textId="77777777" w:rsidR="007F64D3" w:rsidRDefault="009675A6">
      <w:pPr>
        <w:jc w:val="both"/>
        <w:rPr>
          <w:rFonts w:ascii="Marianne" w:hAnsi="Marianne"/>
          <w:sz w:val="20"/>
          <w:szCs w:val="20"/>
        </w:rPr>
      </w:pPr>
      <w:r>
        <w:rPr>
          <w:rFonts w:ascii="Marianne" w:hAnsi="Marianne"/>
          <w:sz w:val="20"/>
          <w:szCs w:val="20"/>
        </w:rPr>
        <w:t>***</w:t>
      </w:r>
    </w:p>
    <w:p w14:paraId="1EFEDBA2" w14:textId="77777777" w:rsidR="007F64D3" w:rsidRDefault="009675A6">
      <w:pPr>
        <w:jc w:val="both"/>
        <w:rPr>
          <w:rFonts w:ascii="Marianne" w:hAnsi="Marianne"/>
          <w:sz w:val="20"/>
          <w:szCs w:val="20"/>
        </w:rPr>
      </w:pPr>
      <w:r>
        <w:rPr>
          <w:rFonts w:ascii="Marianne" w:hAnsi="Marianne"/>
          <w:sz w:val="20"/>
          <w:szCs w:val="20"/>
        </w:rPr>
        <w:t>Le cas échéant, le destinataire des factures et le payeur</w:t>
      </w:r>
      <w:r>
        <w:rPr>
          <w:rFonts w:cs="Calibri"/>
          <w:sz w:val="20"/>
          <w:szCs w:val="20"/>
        </w:rPr>
        <w:t> </w:t>
      </w:r>
      <w:r>
        <w:rPr>
          <w:rFonts w:ascii="Marianne" w:hAnsi="Marianne"/>
          <w:sz w:val="20"/>
          <w:szCs w:val="20"/>
        </w:rPr>
        <w:t>:</w:t>
      </w:r>
    </w:p>
    <w:p w14:paraId="323C8B20" w14:textId="77777777" w:rsidR="007F64D3" w:rsidRDefault="009675A6">
      <w:pPr>
        <w:jc w:val="both"/>
        <w:rPr>
          <w:rFonts w:ascii="Marianne" w:hAnsi="Marianne"/>
          <w:sz w:val="20"/>
          <w:szCs w:val="20"/>
        </w:rPr>
      </w:pPr>
      <w:r>
        <w:rPr>
          <w:rFonts w:ascii="Marianne" w:hAnsi="Marianne"/>
          <w:sz w:val="20"/>
          <w:szCs w:val="20"/>
        </w:rPr>
        <w:t>[Identification complète de l’organisme destinataire des factures et payeur],</w:t>
      </w:r>
    </w:p>
    <w:p w14:paraId="57B22A15" w14:textId="77777777" w:rsidR="007F64D3" w:rsidRDefault="009675A6">
      <w:pPr>
        <w:jc w:val="both"/>
        <w:rPr>
          <w:rFonts w:ascii="Marianne" w:hAnsi="Marianne"/>
          <w:sz w:val="20"/>
          <w:szCs w:val="20"/>
        </w:rPr>
      </w:pPr>
      <w:r>
        <w:rPr>
          <w:rFonts w:ascii="Marianne" w:hAnsi="Marianne"/>
          <w:sz w:val="20"/>
          <w:szCs w:val="20"/>
        </w:rPr>
        <w:t>[Adresse]</w:t>
      </w:r>
    </w:p>
    <w:p w14:paraId="69055133" w14:textId="77777777" w:rsidR="007F64D3" w:rsidRDefault="009675A6">
      <w:pPr>
        <w:spacing w:before="120" w:after="0" w:line="240" w:lineRule="auto"/>
        <w:jc w:val="both"/>
        <w:rPr>
          <w:rFonts w:ascii="Marianne" w:hAnsi="Marianne"/>
          <w:sz w:val="20"/>
          <w:szCs w:val="20"/>
        </w:rPr>
      </w:pPr>
      <w:r>
        <w:rPr>
          <w:rFonts w:ascii="Marianne" w:hAnsi="Marianne"/>
          <w:sz w:val="20"/>
          <w:szCs w:val="20"/>
        </w:rPr>
        <w:t>[Siret</w:t>
      </w:r>
      <w:r>
        <w:rPr>
          <w:rFonts w:cs="Calibri"/>
          <w:sz w:val="20"/>
          <w:szCs w:val="20"/>
        </w:rPr>
        <w:t> </w:t>
      </w:r>
      <w:r>
        <w:rPr>
          <w:rFonts w:ascii="Marianne" w:hAnsi="Marianne"/>
          <w:sz w:val="20"/>
          <w:szCs w:val="20"/>
        </w:rPr>
        <w:t xml:space="preserve">: xxx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xxxxx</w:t>
      </w:r>
      <w:proofErr w:type="spellEnd"/>
      <w:r>
        <w:rPr>
          <w:rFonts w:ascii="Marianne" w:hAnsi="Marianne"/>
          <w:sz w:val="20"/>
          <w:szCs w:val="20"/>
        </w:rPr>
        <w:t xml:space="preserve">] </w:t>
      </w:r>
    </w:p>
    <w:p w14:paraId="0C090F1C" w14:textId="77777777" w:rsidR="007F64D3" w:rsidRDefault="007F64D3">
      <w:pPr>
        <w:spacing w:before="120" w:after="0" w:line="240" w:lineRule="auto"/>
        <w:jc w:val="both"/>
        <w:rPr>
          <w:rFonts w:ascii="Marianne" w:hAnsi="Marianne"/>
          <w:sz w:val="20"/>
          <w:szCs w:val="20"/>
        </w:rPr>
      </w:pPr>
    </w:p>
    <w:p w14:paraId="52956922" w14:textId="77777777" w:rsidR="007F64D3" w:rsidRDefault="009675A6">
      <w:pPr>
        <w:jc w:val="both"/>
        <w:rPr>
          <w:rFonts w:ascii="Marianne" w:hAnsi="Marianne"/>
          <w:sz w:val="20"/>
          <w:szCs w:val="20"/>
        </w:rPr>
      </w:pPr>
      <w:r>
        <w:rPr>
          <w:rFonts w:ascii="Marianne" w:hAnsi="Marianne"/>
          <w:sz w:val="20"/>
          <w:szCs w:val="20"/>
        </w:rPr>
        <w:t>Contact(s)</w:t>
      </w:r>
      <w:r>
        <w:rPr>
          <w:rFonts w:cs="Calibri"/>
          <w:sz w:val="20"/>
          <w:szCs w:val="20"/>
        </w:rPr>
        <w:t> </w:t>
      </w:r>
      <w:r>
        <w:rPr>
          <w:rFonts w:ascii="Marianne" w:hAnsi="Marianne"/>
          <w:sz w:val="20"/>
          <w:szCs w:val="20"/>
        </w:rPr>
        <w:t>: [Service, Nom, prénom, qualité, courriel]</w:t>
      </w:r>
    </w:p>
    <w:p w14:paraId="48EF0D86"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2. Objet de la présente convention</w:t>
      </w:r>
    </w:p>
    <w:p w14:paraId="15E6B529" w14:textId="77777777" w:rsidR="007F64D3" w:rsidRDefault="009675A6">
      <w:pPr>
        <w:spacing w:after="0" w:line="240" w:lineRule="auto"/>
        <w:jc w:val="both"/>
        <w:rPr>
          <w:rFonts w:ascii="Marianne" w:hAnsi="Marianne" w:cstheme="minorHAnsi"/>
          <w:sz w:val="20"/>
          <w:szCs w:val="20"/>
        </w:rPr>
      </w:pPr>
      <w:r>
        <w:rPr>
          <w:rFonts w:ascii="Marianne" w:hAnsi="Marianne"/>
          <w:sz w:val="20"/>
          <w:szCs w:val="20"/>
        </w:rPr>
        <w:t xml:space="preserve">La présente convention a pour objet l’accès du Bénéficiaire au réseau de communication mobile critique très haut débit dédié aux missions de sécurité et de </w:t>
      </w:r>
      <w:r>
        <w:rPr>
          <w:rFonts w:ascii="Marianne" w:hAnsi="Marianne" w:cstheme="minorHAnsi"/>
          <w:sz w:val="20"/>
          <w:szCs w:val="20"/>
        </w:rPr>
        <w:t>secours dénommé Réseau Radio du Futur (RRF), ainsi qu’aux différents services de communication associés à ce réseau (ci-après dénommés dans leur ensemble « les services de l’ACMOSS »).</w:t>
      </w:r>
    </w:p>
    <w:p w14:paraId="4EC09373" w14:textId="77777777" w:rsidR="007F64D3" w:rsidRDefault="007F64D3">
      <w:pPr>
        <w:spacing w:after="0" w:line="240" w:lineRule="auto"/>
        <w:jc w:val="both"/>
        <w:rPr>
          <w:rFonts w:ascii="Marianne" w:hAnsi="Marianne"/>
          <w:sz w:val="20"/>
          <w:szCs w:val="20"/>
        </w:rPr>
      </w:pPr>
    </w:p>
    <w:p w14:paraId="4CE58D66" w14:textId="77777777" w:rsidR="007F64D3" w:rsidRDefault="009675A6">
      <w:pPr>
        <w:spacing w:after="0" w:line="240" w:lineRule="auto"/>
        <w:jc w:val="both"/>
        <w:rPr>
          <w:rFonts w:ascii="Marianne" w:hAnsi="Marianne"/>
          <w:sz w:val="20"/>
          <w:szCs w:val="20"/>
        </w:rPr>
      </w:pPr>
      <w:r>
        <w:rPr>
          <w:rFonts w:ascii="Marianne" w:hAnsi="Marianne"/>
          <w:sz w:val="20"/>
          <w:szCs w:val="20"/>
        </w:rPr>
        <w:t>Conformément à l’article L.32 du code des postes et communications électroniques, ce réseau de communications mobiles est dédié aux seuls besoins des services de sécurité et de secours, de protection des populations et de gestion des crises et des catastrophes. Ce réseau est mis à la disposition de ces services dans le cadre des missions relevant de l'Etat, des collectivités territoriales et de leurs groupements, des services d'incendie et de secours, des services d'aide médicale urgente et de tout organisme public ou privé chargé d'une mission de service public dans le domaine du secours et/ou de la sécurité.</w:t>
      </w:r>
    </w:p>
    <w:p w14:paraId="1D6E6E1B" w14:textId="77777777" w:rsidR="007F64D3" w:rsidRDefault="007F64D3">
      <w:pPr>
        <w:spacing w:after="0" w:line="240" w:lineRule="auto"/>
        <w:jc w:val="both"/>
        <w:rPr>
          <w:rFonts w:ascii="Marianne" w:hAnsi="Marianne"/>
          <w:sz w:val="20"/>
          <w:szCs w:val="20"/>
        </w:rPr>
      </w:pPr>
    </w:p>
    <w:p w14:paraId="3082B270"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contenu des abonnements et des offres de services associés auquel accède le Bénéficiaire par la présente adhésion au RRF ainsi que les tarifs sont détaillés dans l’annexe dénommée « offre tarifaire </w:t>
      </w:r>
      <w:r>
        <w:rPr>
          <w:rFonts w:ascii="Marianne" w:hAnsi="Marianne" w:cs="Marianne"/>
          <w:sz w:val="20"/>
          <w:szCs w:val="20"/>
        </w:rPr>
        <w:t>»</w:t>
      </w:r>
      <w:r>
        <w:rPr>
          <w:rFonts w:ascii="Marianne" w:hAnsi="Marianne"/>
          <w:sz w:val="20"/>
          <w:szCs w:val="20"/>
        </w:rPr>
        <w:t xml:space="preserve">. </w:t>
      </w:r>
    </w:p>
    <w:p w14:paraId="2104481C"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 xml:space="preserve">Article 3. Principe de coopération </w:t>
      </w:r>
    </w:p>
    <w:p w14:paraId="090C868C" w14:textId="75F05775" w:rsidR="00562564" w:rsidRDefault="009675A6">
      <w:pPr>
        <w:spacing w:after="0" w:line="240" w:lineRule="auto"/>
        <w:jc w:val="both"/>
        <w:rPr>
          <w:rFonts w:ascii="Marianne" w:hAnsi="Marianne"/>
          <w:sz w:val="20"/>
          <w:szCs w:val="20"/>
        </w:rPr>
      </w:pPr>
      <w:r>
        <w:rPr>
          <w:rFonts w:ascii="Marianne" w:hAnsi="Marianne"/>
          <w:sz w:val="20"/>
          <w:szCs w:val="20"/>
        </w:rPr>
        <w:t>Les parties collaborent dans la réalisation d’un objectif commun d’intérêt général, à savoir l’accès sécurisé et prioritaire à une infrastructure publique de communication mobile à très haut débit dans le cadre de leurs missions respectives. La coopération implique une participation active du Bénéficiaire</w:t>
      </w:r>
      <w:r>
        <w:rPr>
          <w:rFonts w:ascii="Marianne" w:hAnsi="Marianne"/>
          <w:b/>
          <w:bCs/>
          <w:color w:val="C9211E"/>
          <w:sz w:val="20"/>
          <w:szCs w:val="20"/>
        </w:rPr>
        <w:t xml:space="preserve"> </w:t>
      </w:r>
      <w:r>
        <w:rPr>
          <w:rFonts w:ascii="Marianne" w:hAnsi="Marianne"/>
          <w:sz w:val="20"/>
          <w:szCs w:val="20"/>
        </w:rPr>
        <w:t>à l’usage, au respect de la sécurité, à la gestion des utilisateurs, à la remontée d’incidents et à l’application des règles communes d’exploitation du RRF dans le cadre des dispositions de la présente convention. Cette coopération ne constitue pas une prestation de service unilatérale mais une mise en œuvre conjointe d’un service public.</w:t>
      </w:r>
    </w:p>
    <w:p w14:paraId="0CFEB439" w14:textId="065B419A" w:rsidR="00562564" w:rsidRPr="009262AE" w:rsidRDefault="00562564" w:rsidP="00562564">
      <w:pPr>
        <w:spacing w:before="240" w:after="120" w:line="240" w:lineRule="auto"/>
        <w:jc w:val="both"/>
      </w:pPr>
      <w:r w:rsidRPr="009262AE">
        <w:rPr>
          <w:rFonts w:ascii="Marianne" w:hAnsi="Marianne"/>
          <w:b/>
          <w:sz w:val="20"/>
          <w:szCs w:val="20"/>
          <w:u w:val="single"/>
        </w:rPr>
        <w:t xml:space="preserve">Article </w:t>
      </w:r>
      <w:r>
        <w:rPr>
          <w:rFonts w:ascii="Marianne" w:hAnsi="Marianne"/>
          <w:b/>
          <w:sz w:val="20"/>
          <w:szCs w:val="20"/>
          <w:u w:val="single"/>
        </w:rPr>
        <w:t>4</w:t>
      </w:r>
      <w:r w:rsidRPr="009262AE">
        <w:rPr>
          <w:rFonts w:ascii="Marianne" w:hAnsi="Marianne"/>
          <w:b/>
          <w:sz w:val="20"/>
          <w:szCs w:val="20"/>
          <w:u w:val="single"/>
        </w:rPr>
        <w:t>. Conditions tarifaires</w:t>
      </w:r>
    </w:p>
    <w:p w14:paraId="4D067D38" w14:textId="26207CC1" w:rsidR="00562564" w:rsidRPr="00562564" w:rsidRDefault="00562564">
      <w:pPr>
        <w:spacing w:after="0" w:line="240" w:lineRule="auto"/>
        <w:jc w:val="both"/>
        <w:rPr>
          <w:rFonts w:ascii="Marianne" w:hAnsi="Marianne"/>
          <w:b/>
          <w:sz w:val="20"/>
          <w:szCs w:val="20"/>
          <w:u w:val="single"/>
        </w:rPr>
      </w:pPr>
      <w:r w:rsidRPr="009262AE">
        <w:rPr>
          <w:rFonts w:ascii="Marianne" w:hAnsi="Marianne"/>
          <w:bCs/>
          <w:sz w:val="20"/>
          <w:szCs w:val="20"/>
        </w:rPr>
        <w:t>Le tarif des prestations assurées par l’ACMOSS est présenté en annexe (annexe dénommée «</w:t>
      </w:r>
      <w:r w:rsidRPr="009262AE">
        <w:rPr>
          <w:rFonts w:cs="Calibri"/>
          <w:bCs/>
          <w:sz w:val="20"/>
          <w:szCs w:val="20"/>
        </w:rPr>
        <w:t> </w:t>
      </w:r>
      <w:r w:rsidRPr="009262AE">
        <w:rPr>
          <w:rFonts w:ascii="Marianne" w:hAnsi="Marianne"/>
          <w:bCs/>
          <w:sz w:val="20"/>
          <w:szCs w:val="20"/>
        </w:rPr>
        <w:t>offre tarifaire</w:t>
      </w:r>
      <w:r w:rsidRPr="009262AE">
        <w:rPr>
          <w:rFonts w:cs="Calibri"/>
          <w:bCs/>
          <w:sz w:val="20"/>
          <w:szCs w:val="20"/>
        </w:rPr>
        <w:t> </w:t>
      </w:r>
      <w:r w:rsidRPr="009262AE">
        <w:rPr>
          <w:rFonts w:ascii="Marianne" w:hAnsi="Marianne" w:cs="Marianne"/>
          <w:bCs/>
          <w:sz w:val="20"/>
          <w:szCs w:val="20"/>
        </w:rPr>
        <w:t>»</w:t>
      </w:r>
      <w:r w:rsidRPr="009262AE">
        <w:rPr>
          <w:rFonts w:ascii="Marianne" w:hAnsi="Marianne"/>
          <w:bCs/>
          <w:sz w:val="20"/>
          <w:szCs w:val="20"/>
        </w:rPr>
        <w:t>). Il correspond au montant des fournitures et services que l’ACMOSS peut fournir en application des dispositions de l’article Art. R. 20-29-22 du décret portant n° 2023-</w:t>
      </w:r>
      <w:r w:rsidRPr="009262AE">
        <w:rPr>
          <w:rFonts w:ascii="Marianne" w:hAnsi="Marianne"/>
          <w:bCs/>
          <w:sz w:val="20"/>
          <w:szCs w:val="20"/>
        </w:rPr>
        <w:lastRenderedPageBreak/>
        <w:t>225 du 30 mars 2023 portant création de l'agence des communications mobiles opérationnelles de sécurité et de secours</w:t>
      </w:r>
      <w:r w:rsidRPr="009262AE">
        <w:rPr>
          <w:rFonts w:cs="Calibri"/>
          <w:bCs/>
          <w:sz w:val="20"/>
          <w:szCs w:val="20"/>
        </w:rPr>
        <w:t>.</w:t>
      </w:r>
    </w:p>
    <w:p w14:paraId="4032E652" w14:textId="1831174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 xml:space="preserve">Article </w:t>
      </w:r>
      <w:r w:rsidR="00562564">
        <w:rPr>
          <w:rFonts w:ascii="Marianne" w:hAnsi="Marianne"/>
          <w:b/>
          <w:sz w:val="20"/>
          <w:szCs w:val="20"/>
          <w:u w:val="single"/>
        </w:rPr>
        <w:t>5.</w:t>
      </w:r>
      <w:r>
        <w:rPr>
          <w:rFonts w:ascii="Marianne" w:hAnsi="Marianne"/>
          <w:b/>
          <w:sz w:val="20"/>
          <w:szCs w:val="20"/>
          <w:u w:val="single"/>
        </w:rPr>
        <w:t xml:space="preserve"> Termes de la présente convention</w:t>
      </w:r>
    </w:p>
    <w:p w14:paraId="7BBAB645" w14:textId="500D26B6"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t>5.</w:t>
      </w:r>
      <w:r w:rsidR="009675A6">
        <w:rPr>
          <w:rFonts w:ascii="Marianne" w:hAnsi="Marianne"/>
          <w:b/>
          <w:bCs/>
          <w:sz w:val="20"/>
          <w:szCs w:val="20"/>
          <w:u w:val="single"/>
        </w:rPr>
        <w:t>1 Engagements du Bénéficiaire</w:t>
      </w:r>
    </w:p>
    <w:p w14:paraId="44EF7724" w14:textId="56BCC1CE"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 xml:space="preserve">1.1 Identification des contacts utiles à la bonne application de la convention </w:t>
      </w:r>
    </w:p>
    <w:p w14:paraId="31BA8682"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s’engage à fournir, lors de la souscription de la convention et pendant toute sa durée d’application, des informations d’identification exactes et à jour. Ces moyens de contact sont utilisés par l’ACMOSS pour communiquer au Bénéficiaire des informations relatives à son offre de service et aux évolutions qui y seraient apportées. </w:t>
      </w:r>
    </w:p>
    <w:p w14:paraId="5BC6E851" w14:textId="77777777" w:rsidR="007F64D3" w:rsidRDefault="007F64D3">
      <w:pPr>
        <w:spacing w:after="0" w:line="240" w:lineRule="auto"/>
        <w:jc w:val="both"/>
        <w:rPr>
          <w:rFonts w:ascii="Marianne" w:hAnsi="Marianne"/>
          <w:sz w:val="20"/>
          <w:szCs w:val="20"/>
        </w:rPr>
      </w:pPr>
    </w:p>
    <w:p w14:paraId="78CB4304" w14:textId="77777777" w:rsidR="007F64D3" w:rsidRDefault="009675A6">
      <w:pPr>
        <w:spacing w:after="0" w:line="240" w:lineRule="auto"/>
        <w:jc w:val="both"/>
        <w:rPr>
          <w:rFonts w:ascii="Marianne" w:hAnsi="Marianne" w:cstheme="minorHAnsi"/>
          <w:sz w:val="20"/>
          <w:szCs w:val="20"/>
        </w:rPr>
      </w:pPr>
      <w:r>
        <w:rPr>
          <w:rFonts w:ascii="Marianne" w:hAnsi="Marianne"/>
          <w:sz w:val="20"/>
          <w:szCs w:val="20"/>
        </w:rPr>
        <w:t>Le</w:t>
      </w:r>
      <w:r>
        <w:rPr>
          <w:rFonts w:ascii="Marianne" w:hAnsi="Marianne"/>
          <w:b/>
          <w:bCs/>
          <w:sz w:val="20"/>
          <w:szCs w:val="20"/>
        </w:rPr>
        <w:t xml:space="preserve"> </w:t>
      </w:r>
      <w:r>
        <w:rPr>
          <w:rFonts w:ascii="Marianne" w:hAnsi="Marianne"/>
          <w:sz w:val="20"/>
          <w:szCs w:val="20"/>
        </w:rPr>
        <w:t xml:space="preserve">Bénéficiaire s’engage à informer l’ACMOSS, dans un délai de quinze (15) jours, de toute modification de ces informations, et notamment de toute modification de sa domiciliation ou de ses coordonnées bancaires </w:t>
      </w:r>
      <w:r>
        <w:rPr>
          <w:rFonts w:ascii="Marianne" w:hAnsi="Marianne" w:cstheme="minorHAnsi"/>
          <w:sz w:val="20"/>
          <w:szCs w:val="20"/>
        </w:rPr>
        <w:t>lorsqu’il a opté pour un paiement des services du RRF par prélèvement SEPA.</w:t>
      </w:r>
    </w:p>
    <w:p w14:paraId="28D6D742" w14:textId="77777777" w:rsidR="007F64D3" w:rsidRDefault="007F64D3">
      <w:pPr>
        <w:spacing w:after="0" w:line="240" w:lineRule="auto"/>
        <w:jc w:val="both"/>
        <w:rPr>
          <w:rFonts w:ascii="Marianne" w:hAnsi="Marianne" w:cstheme="minorHAnsi"/>
          <w:sz w:val="20"/>
          <w:szCs w:val="20"/>
        </w:rPr>
      </w:pPr>
    </w:p>
    <w:p w14:paraId="550CBA8B"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Le Bénéficiaire est seul responsable de l’exactitude des informations qu’il fournit.</w:t>
      </w:r>
    </w:p>
    <w:p w14:paraId="645D4FD8" w14:textId="6B95F92E"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1.2 Souscription et utilisation du service</w:t>
      </w:r>
    </w:p>
    <w:p w14:paraId="6ACCFA24"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s’engage à souscrire les abonnements et équipements mentionnés en annexe de la présente convention. </w:t>
      </w:r>
    </w:p>
    <w:p w14:paraId="54A52DC3" w14:textId="77777777" w:rsidR="007F64D3" w:rsidRDefault="007F64D3">
      <w:pPr>
        <w:spacing w:after="0" w:line="240" w:lineRule="auto"/>
        <w:jc w:val="both"/>
        <w:rPr>
          <w:rFonts w:ascii="Marianne" w:hAnsi="Marianne"/>
          <w:sz w:val="20"/>
          <w:szCs w:val="20"/>
        </w:rPr>
      </w:pPr>
    </w:p>
    <w:p w14:paraId="5FD98740" w14:textId="77777777" w:rsidR="007F64D3" w:rsidRPr="009262AE" w:rsidRDefault="009675A6">
      <w:pPr>
        <w:spacing w:after="0" w:line="240" w:lineRule="auto"/>
        <w:jc w:val="both"/>
        <w:rPr>
          <w:rFonts w:ascii="Marianne" w:hAnsi="Marianne"/>
          <w:sz w:val="20"/>
          <w:szCs w:val="20"/>
        </w:rPr>
      </w:pPr>
      <w:r w:rsidRPr="009262AE">
        <w:rPr>
          <w:rFonts w:ascii="Marianne" w:hAnsi="Marianne"/>
          <w:sz w:val="20"/>
          <w:szCs w:val="20"/>
        </w:rPr>
        <w:t>La commande est effectuée</w:t>
      </w:r>
      <w:r w:rsidRPr="009262AE">
        <w:rPr>
          <w:rFonts w:ascii="Calibri" w:hAnsi="Calibri" w:cs="Calibri"/>
          <w:sz w:val="20"/>
          <w:szCs w:val="20"/>
        </w:rPr>
        <w:t> </w:t>
      </w:r>
      <w:r w:rsidRPr="009262AE">
        <w:rPr>
          <w:rFonts w:ascii="Marianne" w:hAnsi="Marianne"/>
          <w:sz w:val="20"/>
          <w:szCs w:val="20"/>
        </w:rPr>
        <w:t xml:space="preserve">: </w:t>
      </w:r>
    </w:p>
    <w:p w14:paraId="3726944B" w14:textId="77777777" w:rsidR="007F64D3" w:rsidRPr="009262AE" w:rsidRDefault="009675A6">
      <w:pPr>
        <w:spacing w:after="0" w:line="240" w:lineRule="auto"/>
        <w:jc w:val="both"/>
        <w:rPr>
          <w:rFonts w:ascii="Marianne" w:hAnsi="Marianne"/>
          <w:sz w:val="20"/>
          <w:szCs w:val="20"/>
        </w:rPr>
      </w:pPr>
      <w:r w:rsidRPr="009262AE">
        <w:rPr>
          <w:rFonts w:ascii="Marianne" w:hAnsi="Marianne"/>
          <w:sz w:val="20"/>
          <w:szCs w:val="20"/>
        </w:rPr>
        <w:t>-  via le système d’information de gestion du RRF (SIG RRF), en mode nominal</w:t>
      </w:r>
      <w:r w:rsidRPr="009262AE">
        <w:rPr>
          <w:rFonts w:ascii="Calibri" w:hAnsi="Calibri" w:cs="Calibri"/>
          <w:sz w:val="20"/>
          <w:szCs w:val="20"/>
        </w:rPr>
        <w:t> </w:t>
      </w:r>
      <w:r w:rsidRPr="009262AE">
        <w:rPr>
          <w:rFonts w:ascii="Marianne" w:hAnsi="Marianne"/>
          <w:sz w:val="20"/>
          <w:szCs w:val="20"/>
        </w:rPr>
        <w:t>;</w:t>
      </w:r>
    </w:p>
    <w:p w14:paraId="5E13C641" w14:textId="77777777" w:rsidR="007F64D3" w:rsidRPr="009262AE" w:rsidRDefault="009675A6">
      <w:pPr>
        <w:spacing w:after="0" w:line="240" w:lineRule="auto"/>
        <w:jc w:val="both"/>
        <w:rPr>
          <w:rFonts w:ascii="Marianne" w:hAnsi="Marianne"/>
          <w:sz w:val="20"/>
          <w:szCs w:val="20"/>
        </w:rPr>
      </w:pPr>
      <w:r w:rsidRPr="009262AE">
        <w:rPr>
          <w:rFonts w:ascii="Marianne" w:hAnsi="Marianne"/>
          <w:sz w:val="20"/>
          <w:szCs w:val="20"/>
        </w:rPr>
        <w:t xml:space="preserve">-  ou en retournant un bon de commande dûment complété, daté et signé, en mode dégradé. </w:t>
      </w:r>
    </w:p>
    <w:p w14:paraId="37A9909E" w14:textId="77777777" w:rsidR="007F64D3" w:rsidRDefault="007F64D3">
      <w:pPr>
        <w:spacing w:after="0" w:line="240" w:lineRule="auto"/>
        <w:jc w:val="both"/>
        <w:rPr>
          <w:rFonts w:ascii="Marianne" w:hAnsi="Marianne"/>
          <w:sz w:val="20"/>
          <w:szCs w:val="20"/>
        </w:rPr>
      </w:pPr>
    </w:p>
    <w:p w14:paraId="7F1DD18A"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Les équipements inclus dans les abonnements souscrits par le Bénéficiaire sont mis à sa disposition par l’ACMOSS accompagnés d’un bon de livraison qui détaille les matériels livrés. Ce bon de livraison précise les modalités de réclamation en cas d’anomalie. </w:t>
      </w:r>
    </w:p>
    <w:p w14:paraId="35FC9AA9" w14:textId="77777777" w:rsidR="007F64D3" w:rsidRDefault="007F64D3">
      <w:pPr>
        <w:spacing w:after="0" w:line="240" w:lineRule="auto"/>
        <w:jc w:val="both"/>
        <w:rPr>
          <w:rFonts w:ascii="Marianne" w:hAnsi="Marianne"/>
          <w:sz w:val="20"/>
          <w:szCs w:val="20"/>
        </w:rPr>
      </w:pPr>
    </w:p>
    <w:p w14:paraId="36C6253B"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veille et s’engage à ce que les commandes passées en son nom le soient uniquement par des personnes qu’il a dûment habilitées pour ce faire. </w:t>
      </w:r>
    </w:p>
    <w:p w14:paraId="6A8F081F" w14:textId="77777777" w:rsidR="007F64D3" w:rsidRDefault="007F64D3">
      <w:pPr>
        <w:spacing w:after="0" w:line="240" w:lineRule="auto"/>
        <w:jc w:val="both"/>
        <w:rPr>
          <w:rFonts w:ascii="Marianne" w:hAnsi="Marianne"/>
          <w:b/>
          <w:bCs/>
          <w:strike/>
          <w:color w:val="C9211E"/>
          <w:sz w:val="20"/>
          <w:szCs w:val="20"/>
        </w:rPr>
      </w:pPr>
    </w:p>
    <w:p w14:paraId="0C37763D" w14:textId="77777777" w:rsidR="007F64D3" w:rsidRDefault="009675A6">
      <w:pPr>
        <w:spacing w:after="0" w:line="240" w:lineRule="auto"/>
        <w:jc w:val="both"/>
        <w:rPr>
          <w:rFonts w:ascii="Marianne" w:hAnsi="Marianne"/>
          <w:color w:val="000000" w:themeColor="text1"/>
          <w:sz w:val="20"/>
          <w:szCs w:val="20"/>
        </w:rPr>
      </w:pPr>
      <w:r>
        <w:rPr>
          <w:rFonts w:ascii="Marianne" w:hAnsi="Marianne"/>
          <w:sz w:val="20"/>
          <w:szCs w:val="20"/>
        </w:rPr>
        <w:t xml:space="preserve">Il est responsable de la commande et de la gestion des matériels délivrés aux </w:t>
      </w:r>
      <w:r>
        <w:rPr>
          <w:rFonts w:ascii="Marianne" w:hAnsi="Marianne"/>
          <w:color w:val="000000" w:themeColor="text1"/>
          <w:sz w:val="20"/>
          <w:szCs w:val="20"/>
        </w:rPr>
        <w:t>personnes physiques agissant sous sa responsabilité.</w:t>
      </w:r>
    </w:p>
    <w:p w14:paraId="46BFC7FE" w14:textId="77777777" w:rsidR="007F64D3" w:rsidRDefault="007F64D3">
      <w:pPr>
        <w:spacing w:after="0" w:line="240" w:lineRule="auto"/>
        <w:jc w:val="both"/>
        <w:rPr>
          <w:b/>
          <w:bCs/>
          <w:color w:val="C9211E"/>
        </w:rPr>
      </w:pPr>
    </w:p>
    <w:p w14:paraId="46684034"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Le Bénéficiaire s’engage à utiliser les services du RRF conformément à l’usage pour lequel ce réseau a été défini. À cet égard, le Bénéficiaire est informé que les communications passées au moyen des équipements et abonnements mis à disposition par l’ACMOSS ne sont autorisées que pour un usage professionnel, non lucratif, non commercial et conforme aux lois et règlements en vigueur.</w:t>
      </w:r>
    </w:p>
    <w:p w14:paraId="2873D812" w14:textId="77777777" w:rsidR="007F64D3" w:rsidRDefault="007F64D3">
      <w:pPr>
        <w:spacing w:after="0" w:line="240" w:lineRule="auto"/>
        <w:jc w:val="both"/>
        <w:rPr>
          <w:rFonts w:ascii="Marianne" w:hAnsi="Marianne"/>
          <w:color w:val="000000" w:themeColor="text1"/>
          <w:sz w:val="20"/>
          <w:szCs w:val="20"/>
        </w:rPr>
      </w:pPr>
    </w:p>
    <w:p w14:paraId="7F34E175"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Tout usage des services du RRF non conforme à ce qui précède, et, en particulier, tout usage qui serait fait des services du RRF à des fins lucratives ou frauduleuses, constitue un détournement d’usage qui pourra donner lieu à la suspension puis à la résiliation de la convention.</w:t>
      </w:r>
    </w:p>
    <w:p w14:paraId="2ABA4B2D" w14:textId="77777777" w:rsidR="007F64D3" w:rsidRDefault="007F64D3">
      <w:pPr>
        <w:spacing w:after="0" w:line="240" w:lineRule="auto"/>
        <w:jc w:val="both"/>
        <w:rPr>
          <w:rFonts w:ascii="Marianne" w:hAnsi="Marianne"/>
          <w:color w:val="000000" w:themeColor="text1"/>
          <w:sz w:val="20"/>
          <w:szCs w:val="20"/>
        </w:rPr>
      </w:pPr>
    </w:p>
    <w:p w14:paraId="47E2D8FC"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 xml:space="preserve">Sauf cas avéré de fraude qui ne saurait lui être imputé, le Bénéficiaire est responsable de l’usage de ses numéro(s) d’appel(s), identifiant(s), mot(s) de passe et plus généralement de toute </w:t>
      </w:r>
      <w:r>
        <w:rPr>
          <w:rFonts w:ascii="Marianne" w:hAnsi="Marianne"/>
          <w:color w:val="000000" w:themeColor="text1"/>
          <w:sz w:val="20"/>
          <w:szCs w:val="20"/>
        </w:rPr>
        <w:lastRenderedPageBreak/>
        <w:t xml:space="preserve">donnée relative à l’accès aux services du RRF. Le Bénéficiaire s’engage à préserver la confidentialité de ces informations et à la transmettre uniquement à ses membres ou représentants dont le besoin d’en </w:t>
      </w:r>
      <w:r>
        <w:rPr>
          <w:rFonts w:ascii="Marianne" w:hAnsi="Marianne"/>
          <w:sz w:val="20"/>
          <w:szCs w:val="20"/>
        </w:rPr>
        <w:t>connaître</w:t>
      </w:r>
      <w:r>
        <w:rPr>
          <w:rFonts w:ascii="Marianne" w:hAnsi="Marianne"/>
          <w:color w:val="000000" w:themeColor="text1"/>
          <w:sz w:val="20"/>
          <w:szCs w:val="20"/>
        </w:rPr>
        <w:t xml:space="preserve"> est avéré. </w:t>
      </w:r>
    </w:p>
    <w:p w14:paraId="64AB1B01" w14:textId="77777777" w:rsidR="007F64D3" w:rsidRDefault="009675A6">
      <w:pPr>
        <w:spacing w:after="0" w:line="240" w:lineRule="auto"/>
        <w:jc w:val="both"/>
        <w:rPr>
          <w:rFonts w:ascii="Marianne" w:hAnsi="Marianne" w:cstheme="minorHAnsi"/>
          <w:sz w:val="20"/>
          <w:szCs w:val="20"/>
        </w:rPr>
      </w:pPr>
      <w:r>
        <w:rPr>
          <w:rFonts w:ascii="Marianne" w:hAnsi="Marianne"/>
          <w:color w:val="000000" w:themeColor="text1"/>
          <w:sz w:val="20"/>
          <w:szCs w:val="20"/>
        </w:rPr>
        <w:t xml:space="preserve">L’ACMOSS ne saurait être responsable des </w:t>
      </w:r>
      <w:r>
        <w:rPr>
          <w:rFonts w:ascii="Marianne" w:hAnsi="Marianne" w:cstheme="minorHAnsi"/>
          <w:sz w:val="20"/>
          <w:szCs w:val="20"/>
        </w:rPr>
        <w:t>conséquences que pourrait avoir toute divulgation par le Bénéficiaire de ces codes et/ou identifiant à un tiers non légitime.</w:t>
      </w:r>
    </w:p>
    <w:p w14:paraId="1337DEF1" w14:textId="77777777" w:rsidR="007F64D3" w:rsidRDefault="007F64D3">
      <w:pPr>
        <w:spacing w:after="0" w:line="240" w:lineRule="auto"/>
        <w:jc w:val="both"/>
        <w:rPr>
          <w:rFonts w:ascii="Marianne" w:hAnsi="Marianne" w:cstheme="minorHAnsi"/>
          <w:sz w:val="20"/>
          <w:szCs w:val="20"/>
        </w:rPr>
      </w:pPr>
    </w:p>
    <w:p w14:paraId="61707467"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Le Bénéficiaire est informé qu’il est responsable de tout préjudice causé par lui-même à l’ACMOSS ou à des tiers du fait de son utilisation des services du RRF. Le Bénéficiaire est responsable des faits, agissements ou omissions de ses utilisateurs, dans le cadre et en dehors de leurs fonctions, notamment en cas d’utilisation excessive ou abusive des services de l’ACMOSS.</w:t>
      </w:r>
    </w:p>
    <w:p w14:paraId="322E7DBE" w14:textId="77777777" w:rsidR="007F64D3" w:rsidRDefault="007F64D3">
      <w:pPr>
        <w:spacing w:after="0" w:line="240" w:lineRule="auto"/>
        <w:jc w:val="both"/>
        <w:rPr>
          <w:rFonts w:ascii="Marianne" w:hAnsi="Marianne" w:cstheme="minorHAnsi"/>
          <w:sz w:val="20"/>
          <w:szCs w:val="20"/>
        </w:rPr>
      </w:pPr>
    </w:p>
    <w:p w14:paraId="3C9AB232"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Notamment, le Bénéficiaire est entièrement responsable de tout acte ou omission de ses utilisateurs en contravention aux droits d’auteur attachés aux logiciels mis à sa disposition.</w:t>
      </w:r>
    </w:p>
    <w:p w14:paraId="116BDA80" w14:textId="4763F9E3" w:rsidR="007F64D3" w:rsidRDefault="007F64D3">
      <w:pPr>
        <w:spacing w:after="0" w:line="240" w:lineRule="auto"/>
        <w:rPr>
          <w:rFonts w:ascii="Marianne" w:hAnsi="Marianne"/>
          <w:b/>
          <w:bCs/>
          <w:sz w:val="20"/>
          <w:szCs w:val="20"/>
        </w:rPr>
      </w:pPr>
    </w:p>
    <w:p w14:paraId="71AA24C2" w14:textId="5C41EA10"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1.3 Utilisation professionnelle des services de l’ACMOSS</w:t>
      </w:r>
    </w:p>
    <w:p w14:paraId="27511286"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 xml:space="preserve">Le Bénéficiaire s'engage à une utilisation professionnelle, raisonnable et non abusive des services de l’ACMOSS. Il veille à ce que les utilisateurs des terminaux RRF placés sous sa responsabilité se conforment à cette exigence. Notamment, les mécanismes de priorisation et d’itinérance nationale mis en place par l’ACMOSS ne sauraient être utilisés à des fins privées puisqu’ils ne sont justifiés qu’en raison de la nature des missions de sécurité et de secours auxquelles les services utilisateurs du RRF contribuent. </w:t>
      </w:r>
    </w:p>
    <w:p w14:paraId="6C4075D2" w14:textId="77777777" w:rsidR="007F64D3" w:rsidRDefault="007F64D3">
      <w:pPr>
        <w:spacing w:after="0" w:line="240" w:lineRule="auto"/>
        <w:jc w:val="both"/>
        <w:rPr>
          <w:rFonts w:ascii="Marianne" w:hAnsi="Marianne" w:cstheme="minorHAnsi"/>
          <w:sz w:val="20"/>
          <w:szCs w:val="20"/>
        </w:rPr>
      </w:pPr>
    </w:p>
    <w:p w14:paraId="7FF4DCA4"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Une consommation d’appels voix, SMS ou MMS anormalement élevée, s’il est établi qu’elle est non conforme à une utilisation professionnelle des services de l’ACMOSS</w:t>
      </w:r>
      <w:r>
        <w:rPr>
          <w:rFonts w:cs="Calibri"/>
          <w:sz w:val="20"/>
          <w:szCs w:val="20"/>
        </w:rPr>
        <w:t>,</w:t>
      </w:r>
      <w:r>
        <w:rPr>
          <w:rFonts w:ascii="Marianne" w:hAnsi="Marianne" w:cstheme="minorHAnsi"/>
          <w:sz w:val="20"/>
          <w:szCs w:val="20"/>
        </w:rPr>
        <w:t xml:space="preserve"> pourra être considérée comme un abus. Dans une telle situation, l’ACMOSS se réserve le droit de résilier les lignes litigieuses.</w:t>
      </w:r>
    </w:p>
    <w:p w14:paraId="6FC17A62" w14:textId="77777777" w:rsidR="007F64D3" w:rsidRDefault="007F64D3">
      <w:pPr>
        <w:spacing w:after="0" w:line="240" w:lineRule="auto"/>
        <w:jc w:val="both"/>
        <w:rPr>
          <w:rFonts w:ascii="Marianne" w:hAnsi="Marianne" w:cstheme="minorHAnsi"/>
          <w:sz w:val="20"/>
          <w:szCs w:val="20"/>
        </w:rPr>
      </w:pPr>
    </w:p>
    <w:p w14:paraId="6C80F6B6"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Afin de prévenir une telle situation, le Bénéficiaire doit veiller à ce que les utilisateurs placés sous son autorité se conforment aux conditions d'utilisation définies par l’ACMOSS. À cet effet, le Bénéficiaire s’engage à faire signer par les utilisateurs relevant de son autorité une charte d’utilisation disposant des règles d’emploi du RRF et les limites à son usage.</w:t>
      </w:r>
    </w:p>
    <w:p w14:paraId="2A85A0B9" w14:textId="656C543B"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1.4 Facturation et modalités de paiement</w:t>
      </w:r>
    </w:p>
    <w:p w14:paraId="6373B5BE"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L’ACMOSS adresse au Bénéficiaire une facture mensuelle qui, outre les mentions légalement prescrites, contient notamment :</w:t>
      </w:r>
    </w:p>
    <w:p w14:paraId="69102060" w14:textId="77777777" w:rsidR="007F64D3" w:rsidRDefault="009675A6">
      <w:pPr>
        <w:pStyle w:val="Paragraphedeliste"/>
        <w:numPr>
          <w:ilvl w:val="0"/>
          <w:numId w:val="1"/>
        </w:numPr>
        <w:spacing w:after="0" w:line="240" w:lineRule="auto"/>
        <w:jc w:val="both"/>
        <w:rPr>
          <w:rFonts w:ascii="Marianne" w:hAnsi="Marianne"/>
          <w:sz w:val="20"/>
          <w:szCs w:val="20"/>
        </w:rPr>
      </w:pPr>
      <w:r>
        <w:rPr>
          <w:rFonts w:ascii="Marianne" w:hAnsi="Marianne"/>
          <w:sz w:val="20"/>
          <w:szCs w:val="20"/>
        </w:rPr>
        <w:t>Les frais correspondants aux services de l’ACMOSS du ou des abonnement(s) souscrit(s) par le Bénéficiaire (les abonnements, équipements et tarifs sont décrits en annexe de la présente convention) ;</w:t>
      </w:r>
    </w:p>
    <w:p w14:paraId="2AB6E15C" w14:textId="77777777" w:rsidR="007F64D3" w:rsidRDefault="009675A6">
      <w:pPr>
        <w:pStyle w:val="Paragraphedeliste"/>
        <w:numPr>
          <w:ilvl w:val="0"/>
          <w:numId w:val="1"/>
        </w:numPr>
        <w:spacing w:after="0" w:line="240" w:lineRule="auto"/>
        <w:jc w:val="both"/>
        <w:rPr>
          <w:rFonts w:ascii="Marianne" w:hAnsi="Marianne"/>
          <w:sz w:val="20"/>
          <w:szCs w:val="20"/>
        </w:rPr>
      </w:pPr>
      <w:r>
        <w:rPr>
          <w:rFonts w:ascii="Marianne" w:hAnsi="Marianne"/>
          <w:sz w:val="20"/>
          <w:szCs w:val="20"/>
        </w:rPr>
        <w:t>Les frais correspondants aux éventuelles options payantes choisies par le Bénéficiaire ;</w:t>
      </w:r>
    </w:p>
    <w:p w14:paraId="44F06222" w14:textId="77777777" w:rsidR="007F64D3" w:rsidRDefault="009675A6">
      <w:pPr>
        <w:pStyle w:val="Paragraphedeliste"/>
        <w:numPr>
          <w:ilvl w:val="0"/>
          <w:numId w:val="1"/>
        </w:numPr>
        <w:spacing w:after="0" w:line="240" w:lineRule="auto"/>
        <w:jc w:val="both"/>
        <w:rPr>
          <w:rFonts w:ascii="Marianne" w:hAnsi="Marianne"/>
          <w:sz w:val="20"/>
          <w:szCs w:val="20"/>
        </w:rPr>
      </w:pPr>
      <w:r>
        <w:rPr>
          <w:rFonts w:ascii="Marianne" w:hAnsi="Marianne"/>
          <w:sz w:val="20"/>
          <w:szCs w:val="20"/>
        </w:rPr>
        <w:t>Les frais des communications mobiles nationales, d’itinérance internationale et du trafic data lorsqu’ils ne sont pas compris dans le(s) abonnement(s) souscrit(s) par le Bénéficiaire ;</w:t>
      </w:r>
    </w:p>
    <w:p w14:paraId="54F198C7" w14:textId="77777777" w:rsidR="007F64D3" w:rsidRDefault="009675A6">
      <w:pPr>
        <w:pStyle w:val="Paragraphedeliste"/>
        <w:numPr>
          <w:ilvl w:val="0"/>
          <w:numId w:val="1"/>
        </w:numPr>
        <w:spacing w:after="0" w:line="240" w:lineRule="auto"/>
        <w:jc w:val="both"/>
        <w:rPr>
          <w:rFonts w:ascii="Marianne" w:hAnsi="Marianne"/>
          <w:sz w:val="20"/>
          <w:szCs w:val="20"/>
        </w:rPr>
      </w:pPr>
      <w:r>
        <w:rPr>
          <w:rFonts w:ascii="Marianne" w:hAnsi="Marianne"/>
          <w:sz w:val="20"/>
          <w:szCs w:val="20"/>
        </w:rPr>
        <w:t>Les autres frais décrits au sein de l’annexe tarifaire ;</w:t>
      </w:r>
    </w:p>
    <w:p w14:paraId="537EEFBF" w14:textId="77777777" w:rsidR="007F64D3" w:rsidRDefault="007F64D3">
      <w:pPr>
        <w:spacing w:after="0" w:line="240" w:lineRule="auto"/>
        <w:jc w:val="both"/>
        <w:rPr>
          <w:rFonts w:ascii="Marianne" w:hAnsi="Marianne" w:cstheme="minorHAnsi"/>
          <w:sz w:val="20"/>
          <w:szCs w:val="20"/>
        </w:rPr>
      </w:pPr>
    </w:p>
    <w:p w14:paraId="47C049FA"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Le coût des communications ainsi que les redevances des services de l’ACMOSS objet de la convention sont exigibles à la date indiquée sur la facture.</w:t>
      </w:r>
    </w:p>
    <w:p w14:paraId="36E2E29F" w14:textId="77777777" w:rsidR="007F64D3" w:rsidRDefault="007F64D3">
      <w:pPr>
        <w:spacing w:after="0" w:line="240" w:lineRule="auto"/>
        <w:jc w:val="both"/>
        <w:rPr>
          <w:rFonts w:ascii="Marianne" w:hAnsi="Marianne" w:cstheme="minorHAnsi"/>
          <w:sz w:val="20"/>
          <w:szCs w:val="20"/>
        </w:rPr>
      </w:pPr>
    </w:p>
    <w:p w14:paraId="391CCFB2" w14:textId="78CC42C1"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lastRenderedPageBreak/>
        <w:t xml:space="preserve">Le Bénéficiaire est informé que les redevances mensuelles sont dues entièrement, même </w:t>
      </w:r>
      <w:r w:rsidRPr="009262AE">
        <w:rPr>
          <w:rFonts w:ascii="Marianne" w:hAnsi="Marianne" w:cstheme="minorHAnsi"/>
          <w:sz w:val="20"/>
          <w:szCs w:val="20"/>
        </w:rPr>
        <w:t>s’il</w:t>
      </w:r>
      <w:r>
        <w:rPr>
          <w:rFonts w:ascii="Marianne" w:hAnsi="Marianne" w:cstheme="minorHAnsi"/>
          <w:sz w:val="20"/>
          <w:szCs w:val="20"/>
        </w:rPr>
        <w:t xml:space="preserve"> n’a pas utilisé les services de l’ACMOSS, ou s’il ne l’a utilisé qu’en partie, et ce pour quelque motif que ce soit.</w:t>
      </w:r>
    </w:p>
    <w:p w14:paraId="2158A2A7" w14:textId="77777777" w:rsidR="007F64D3" w:rsidRDefault="007F64D3">
      <w:pPr>
        <w:spacing w:after="0" w:line="240" w:lineRule="auto"/>
        <w:jc w:val="both"/>
        <w:rPr>
          <w:rFonts w:ascii="Marianne" w:hAnsi="Marianne" w:cstheme="minorHAnsi"/>
          <w:sz w:val="20"/>
          <w:szCs w:val="20"/>
        </w:rPr>
      </w:pPr>
    </w:p>
    <w:p w14:paraId="6064A2FA"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La facturation de certains services de transmission de données pourra se faire en fonction du temps de communication, de la quantité d’informations transmises ou d’une combinaison des deux.</w:t>
      </w:r>
    </w:p>
    <w:p w14:paraId="0FCD4783" w14:textId="77777777" w:rsidR="007F64D3" w:rsidRDefault="007F64D3">
      <w:pPr>
        <w:spacing w:after="0" w:line="240" w:lineRule="auto"/>
        <w:jc w:val="both"/>
        <w:rPr>
          <w:rFonts w:ascii="Marianne" w:hAnsi="Marianne" w:cstheme="minorHAnsi"/>
          <w:sz w:val="20"/>
          <w:szCs w:val="20"/>
        </w:rPr>
      </w:pPr>
    </w:p>
    <w:p w14:paraId="513D1546" w14:textId="40D7B39A"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 xml:space="preserve">En cas d’interruption du service imputable à l’ACMOSS et documentée, </w:t>
      </w:r>
      <w:r w:rsidR="009262AE">
        <w:rPr>
          <w:rFonts w:ascii="Marianne" w:hAnsi="Marianne" w:cstheme="minorHAnsi"/>
          <w:sz w:val="20"/>
          <w:szCs w:val="20"/>
        </w:rPr>
        <w:t>l</w:t>
      </w:r>
      <w:r w:rsidR="009262AE">
        <w:rPr>
          <w:rFonts w:ascii="Marianne" w:hAnsi="Marianne"/>
          <w:sz w:val="20"/>
          <w:szCs w:val="20"/>
        </w:rPr>
        <w:t xml:space="preserve">e Bénéficiaire peut solliciter auprès de l’ACMOSS une réfaction calculée au </w:t>
      </w:r>
      <w:r w:rsidR="009262AE" w:rsidRPr="009675A6">
        <w:rPr>
          <w:rFonts w:ascii="Marianne" w:hAnsi="Marianne"/>
          <w:sz w:val="20"/>
          <w:szCs w:val="20"/>
        </w:rPr>
        <w:t>prorata temporis</w:t>
      </w:r>
      <w:r w:rsidR="009262AE">
        <w:rPr>
          <w:rFonts w:ascii="Marianne" w:hAnsi="Marianne"/>
          <w:i/>
          <w:iCs/>
          <w:sz w:val="20"/>
          <w:szCs w:val="20"/>
        </w:rPr>
        <w:t xml:space="preserve"> </w:t>
      </w:r>
      <w:r w:rsidR="009262AE" w:rsidRPr="009262AE">
        <w:rPr>
          <w:rFonts w:ascii="Marianne" w:hAnsi="Marianne" w:cstheme="minorHAnsi"/>
          <w:sz w:val="20"/>
          <w:szCs w:val="20"/>
        </w:rPr>
        <w:t xml:space="preserve">de </w:t>
      </w:r>
      <w:r w:rsidR="008F5A92">
        <w:rPr>
          <w:rFonts w:ascii="Marianne" w:hAnsi="Marianne" w:cstheme="minorHAnsi"/>
          <w:sz w:val="20"/>
          <w:szCs w:val="20"/>
        </w:rPr>
        <w:t xml:space="preserve">la </w:t>
      </w:r>
      <w:r w:rsidR="009262AE" w:rsidRPr="009262AE">
        <w:rPr>
          <w:rFonts w:ascii="Marianne" w:hAnsi="Marianne" w:cstheme="minorHAnsi"/>
          <w:sz w:val="20"/>
          <w:szCs w:val="20"/>
        </w:rPr>
        <w:t>durée</w:t>
      </w:r>
      <w:r w:rsidR="008F5A92">
        <w:rPr>
          <w:rFonts w:ascii="Marianne" w:hAnsi="Marianne" w:cstheme="minorHAnsi"/>
          <w:sz w:val="20"/>
          <w:szCs w:val="20"/>
        </w:rPr>
        <w:t xml:space="preserve"> de cette </w:t>
      </w:r>
      <w:r w:rsidR="009262AE" w:rsidRPr="009262AE">
        <w:rPr>
          <w:rFonts w:ascii="Marianne" w:hAnsi="Marianne" w:cstheme="minorHAnsi"/>
          <w:sz w:val="20"/>
          <w:szCs w:val="20"/>
        </w:rPr>
        <w:t xml:space="preserve">interruption du service. </w:t>
      </w:r>
      <w:r>
        <w:rPr>
          <w:rFonts w:ascii="Marianne" w:hAnsi="Marianne" w:cstheme="minorHAnsi"/>
          <w:sz w:val="20"/>
          <w:szCs w:val="20"/>
        </w:rPr>
        <w:t>Dans cette hypothèse, le montant de la redevance sera calculé en fonction de la durée réelle d'utilisation du service.</w:t>
      </w:r>
    </w:p>
    <w:p w14:paraId="2F661079" w14:textId="77777777" w:rsidR="007F64D3" w:rsidRDefault="007F64D3">
      <w:pPr>
        <w:spacing w:after="0" w:line="240" w:lineRule="auto"/>
        <w:jc w:val="both"/>
        <w:rPr>
          <w:rFonts w:ascii="Marianne" w:hAnsi="Marianne" w:cstheme="minorHAnsi"/>
          <w:sz w:val="20"/>
          <w:szCs w:val="20"/>
        </w:rPr>
      </w:pPr>
    </w:p>
    <w:p w14:paraId="7992B6F6"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Toute réclamation relative aux factures doit être adressée à l’ACMOSS, dans un délai de deux (2) semaines suivant la date d’établissement de la facture contestée. Passé ce délai, le Bénéficiaire est réputé avoir accepté la facture, dans son principe et son montant.</w:t>
      </w:r>
    </w:p>
    <w:p w14:paraId="0C8206BD" w14:textId="77777777" w:rsidR="007F64D3" w:rsidRDefault="007F64D3">
      <w:pPr>
        <w:spacing w:after="0" w:line="240" w:lineRule="auto"/>
        <w:jc w:val="both"/>
        <w:rPr>
          <w:rFonts w:ascii="Marianne" w:hAnsi="Marianne" w:cstheme="minorHAnsi"/>
          <w:sz w:val="20"/>
          <w:szCs w:val="20"/>
        </w:rPr>
      </w:pPr>
    </w:p>
    <w:p w14:paraId="73492E70"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 xml:space="preserve">L’introduction d’une réclamation ne </w:t>
      </w:r>
      <w:bookmarkStart w:id="0" w:name="_Hlk155745759"/>
      <w:r>
        <w:rPr>
          <w:rFonts w:ascii="Marianne" w:hAnsi="Marianne" w:cstheme="minorHAnsi"/>
          <w:sz w:val="20"/>
          <w:szCs w:val="20"/>
        </w:rPr>
        <w:t xml:space="preserve">dispense </w:t>
      </w:r>
      <w:bookmarkEnd w:id="0"/>
      <w:r>
        <w:rPr>
          <w:rFonts w:ascii="Marianne" w:hAnsi="Marianne" w:cstheme="minorHAnsi"/>
          <w:sz w:val="20"/>
          <w:szCs w:val="20"/>
        </w:rPr>
        <w:t>pas le Bénéficiaire de son obligation de paiement dans un délai de 30 (trente) jours calendaires à compter du jour de réception de la facture.</w:t>
      </w:r>
    </w:p>
    <w:p w14:paraId="59877E37" w14:textId="77777777" w:rsidR="007F64D3" w:rsidRDefault="007F64D3">
      <w:pPr>
        <w:spacing w:after="0" w:line="240" w:lineRule="auto"/>
        <w:jc w:val="both"/>
        <w:rPr>
          <w:rFonts w:ascii="Marianne" w:hAnsi="Marianne"/>
          <w:sz w:val="20"/>
          <w:szCs w:val="20"/>
        </w:rPr>
      </w:pPr>
    </w:p>
    <w:p w14:paraId="3E01E3D0" w14:textId="77777777" w:rsidR="007F64D3" w:rsidRDefault="009675A6">
      <w:pPr>
        <w:spacing w:after="0" w:line="240" w:lineRule="auto"/>
        <w:jc w:val="both"/>
        <w:rPr>
          <w:rFonts w:ascii="Marianne" w:hAnsi="Marianne"/>
          <w:sz w:val="20"/>
          <w:szCs w:val="20"/>
        </w:rPr>
      </w:pPr>
      <w:r>
        <w:rPr>
          <w:rFonts w:ascii="Marianne" w:hAnsi="Marianne"/>
          <w:sz w:val="20"/>
          <w:szCs w:val="20"/>
        </w:rPr>
        <w:t>Le Bénéficiaire s’engage à payer ou à faire payer le prix des services de l’ACMOSS selon les modalités prévues par la présente convention.</w:t>
      </w:r>
    </w:p>
    <w:p w14:paraId="698D889D" w14:textId="77777777" w:rsidR="007F64D3" w:rsidRDefault="007F64D3">
      <w:pPr>
        <w:spacing w:after="0" w:line="240" w:lineRule="auto"/>
        <w:jc w:val="both"/>
        <w:rPr>
          <w:rFonts w:ascii="Marianne" w:hAnsi="Marianne"/>
          <w:sz w:val="20"/>
          <w:szCs w:val="20"/>
        </w:rPr>
      </w:pPr>
    </w:p>
    <w:p w14:paraId="75BED802" w14:textId="77777777" w:rsidR="007F64D3" w:rsidRDefault="009675A6">
      <w:pPr>
        <w:spacing w:after="0" w:line="240" w:lineRule="auto"/>
        <w:jc w:val="both"/>
        <w:rPr>
          <w:rFonts w:ascii="Marianne" w:hAnsi="Marianne"/>
          <w:sz w:val="20"/>
          <w:szCs w:val="20"/>
        </w:rPr>
      </w:pPr>
      <w:r>
        <w:rPr>
          <w:rFonts w:ascii="Marianne" w:hAnsi="Marianne"/>
          <w:sz w:val="20"/>
          <w:szCs w:val="20"/>
        </w:rPr>
        <w:t>En cas de non-paiement total ou partiel par le Bénéficiaire d’une ou plusieurs factures émises par l’ACMOSS, les deux parties s’accordent à l’amiable concernant les modalités de régularisation des sommes à payer.</w:t>
      </w:r>
    </w:p>
    <w:p w14:paraId="3571B0ED" w14:textId="77777777" w:rsidR="007F64D3" w:rsidRDefault="007F64D3">
      <w:pPr>
        <w:spacing w:after="0" w:line="240" w:lineRule="auto"/>
        <w:jc w:val="both"/>
        <w:rPr>
          <w:rFonts w:ascii="Marianne" w:hAnsi="Marianne"/>
          <w:sz w:val="20"/>
          <w:szCs w:val="20"/>
          <w:u w:val="single"/>
        </w:rPr>
      </w:pPr>
    </w:p>
    <w:p w14:paraId="659D32A9" w14:textId="751F2FC4"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t>5.</w:t>
      </w:r>
      <w:r w:rsidR="009675A6">
        <w:rPr>
          <w:rFonts w:ascii="Marianne" w:hAnsi="Marianne"/>
          <w:b/>
          <w:bCs/>
          <w:sz w:val="20"/>
          <w:szCs w:val="20"/>
          <w:u w:val="single"/>
        </w:rPr>
        <w:t>2 Engagements de l’ACMOSS</w:t>
      </w:r>
    </w:p>
    <w:p w14:paraId="5AAD70EF" w14:textId="77777777" w:rsidR="007F64D3" w:rsidRDefault="009675A6">
      <w:pPr>
        <w:spacing w:after="0" w:line="240" w:lineRule="auto"/>
        <w:jc w:val="both"/>
        <w:rPr>
          <w:rFonts w:ascii="Marianne" w:hAnsi="Marianne"/>
          <w:sz w:val="20"/>
          <w:szCs w:val="20"/>
        </w:rPr>
      </w:pPr>
      <w:r>
        <w:rPr>
          <w:rFonts w:ascii="Marianne" w:hAnsi="Marianne"/>
          <w:sz w:val="20"/>
          <w:szCs w:val="20"/>
        </w:rPr>
        <w:t>L’ACMOSS s’engage à fournir au Bénéficiaire un accès optimal au service du réseau de communications objet de cette convention.</w:t>
      </w:r>
    </w:p>
    <w:p w14:paraId="4AD25E1C" w14:textId="508D48BC"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2.1 Niveau de qualité de service</w:t>
      </w:r>
    </w:p>
    <w:p w14:paraId="0371377C" w14:textId="77777777" w:rsidR="007F64D3" w:rsidRDefault="009675A6">
      <w:pPr>
        <w:spacing w:after="0" w:line="240" w:lineRule="auto"/>
        <w:jc w:val="both"/>
        <w:rPr>
          <w:rFonts w:ascii="Marianne" w:hAnsi="Marianne"/>
          <w:sz w:val="20"/>
          <w:szCs w:val="20"/>
        </w:rPr>
      </w:pPr>
      <w:r>
        <w:rPr>
          <w:rFonts w:ascii="Marianne" w:hAnsi="Marianne"/>
          <w:sz w:val="20"/>
          <w:szCs w:val="20"/>
        </w:rPr>
        <w:t>L'ACMOSS prend les mesures nécessaires au maintien de la continuité et de la qualité des services du RRF.</w:t>
      </w:r>
    </w:p>
    <w:p w14:paraId="296A4553" w14:textId="77777777" w:rsidR="007F64D3" w:rsidRDefault="007F64D3">
      <w:pPr>
        <w:spacing w:after="0" w:line="240" w:lineRule="auto"/>
        <w:jc w:val="both"/>
        <w:rPr>
          <w:rFonts w:ascii="Marianne" w:hAnsi="Marianne"/>
          <w:sz w:val="20"/>
          <w:szCs w:val="20"/>
        </w:rPr>
      </w:pPr>
    </w:p>
    <w:p w14:paraId="6CF23A3F"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L’ACMOSS garantit au Bénéficiaire au travers de l’utilisation de l’application de communication pour missions critiques (MCX) </w:t>
      </w:r>
      <w:proofErr w:type="spellStart"/>
      <w:r>
        <w:rPr>
          <w:rFonts w:ascii="Marianne" w:hAnsi="Marianne"/>
          <w:sz w:val="20"/>
          <w:szCs w:val="20"/>
        </w:rPr>
        <w:t>Syrius</w:t>
      </w:r>
      <w:proofErr w:type="spellEnd"/>
      <w:r>
        <w:rPr>
          <w:rFonts w:ascii="Marianne" w:hAnsi="Marianne"/>
          <w:sz w:val="20"/>
          <w:szCs w:val="20"/>
        </w:rPr>
        <w:t>, un accès priorisé sur l’ensemble du territoire de la France métropolitaine aux réseaux radioélectriques des deux opérateurs mobiles français retenus dans le cadre du marché public RRF.</w:t>
      </w:r>
    </w:p>
    <w:p w14:paraId="23B16C76" w14:textId="77777777" w:rsidR="007F64D3" w:rsidRDefault="007F64D3">
      <w:pPr>
        <w:spacing w:after="0" w:line="240" w:lineRule="auto"/>
        <w:jc w:val="both"/>
        <w:rPr>
          <w:rFonts w:ascii="Marianne" w:hAnsi="Marianne"/>
          <w:sz w:val="20"/>
          <w:szCs w:val="20"/>
        </w:rPr>
      </w:pPr>
    </w:p>
    <w:p w14:paraId="689AC228"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L'ACMOSS s'engage à faire appliquer les clauses prévues dans le cadre du marché RRF aux prestataires industriels et télécoms impliqués dans la mise en œuvre opérationnelle du RRF. </w:t>
      </w:r>
    </w:p>
    <w:p w14:paraId="141769D3"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Ces clauses prévoient les obligations suivantes : </w:t>
      </w:r>
    </w:p>
    <w:p w14:paraId="61438FB4" w14:textId="77777777" w:rsidR="007F64D3" w:rsidRDefault="007F64D3">
      <w:pPr>
        <w:spacing w:after="0" w:line="240" w:lineRule="auto"/>
        <w:jc w:val="both"/>
        <w:rPr>
          <w:rFonts w:ascii="Marianne" w:hAnsi="Marianne"/>
          <w:sz w:val="20"/>
          <w:szCs w:val="20"/>
        </w:rPr>
      </w:pPr>
    </w:p>
    <w:p w14:paraId="77ECD43D" w14:textId="77777777" w:rsidR="007F64D3" w:rsidRDefault="009675A6">
      <w:pPr>
        <w:pStyle w:val="Paragraphedeliste"/>
        <w:numPr>
          <w:ilvl w:val="0"/>
          <w:numId w:val="3"/>
        </w:numPr>
        <w:spacing w:after="0" w:line="240" w:lineRule="auto"/>
        <w:rPr>
          <w:rFonts w:ascii="Marianne" w:hAnsi="Marianne"/>
          <w:b/>
          <w:bCs/>
          <w:sz w:val="20"/>
          <w:szCs w:val="20"/>
          <w:u w:val="single"/>
        </w:rPr>
      </w:pPr>
      <w:r>
        <w:rPr>
          <w:rFonts w:ascii="Marianne" w:hAnsi="Marianne"/>
          <w:b/>
          <w:bCs/>
          <w:sz w:val="20"/>
          <w:szCs w:val="20"/>
          <w:u w:val="single"/>
        </w:rPr>
        <w:t>Taux de disponibilités des services de communication du RRF</w:t>
      </w:r>
      <w:r>
        <w:rPr>
          <w:rFonts w:cs="Calibri"/>
          <w:b/>
          <w:bCs/>
          <w:sz w:val="20"/>
          <w:szCs w:val="20"/>
          <w:u w:val="single"/>
        </w:rPr>
        <w:t> </w:t>
      </w:r>
      <w:r>
        <w:rPr>
          <w:rFonts w:ascii="Marianne" w:hAnsi="Marianne"/>
          <w:b/>
          <w:bCs/>
          <w:sz w:val="20"/>
          <w:szCs w:val="20"/>
          <w:u w:val="single"/>
        </w:rPr>
        <w:t>:</w:t>
      </w:r>
    </w:p>
    <w:p w14:paraId="53971EEC" w14:textId="77777777" w:rsidR="007F64D3" w:rsidRDefault="009675A6">
      <w:pPr>
        <w:numPr>
          <w:ilvl w:val="0"/>
          <w:numId w:val="2"/>
        </w:numPr>
        <w:spacing w:after="0" w:line="240" w:lineRule="auto"/>
        <w:ind w:left="1440"/>
        <w:rPr>
          <w:rFonts w:ascii="Marianne" w:hAnsi="Marianne"/>
          <w:sz w:val="20"/>
          <w:szCs w:val="20"/>
        </w:rPr>
      </w:pPr>
      <w:r>
        <w:rPr>
          <w:rFonts w:ascii="Marianne" w:hAnsi="Marianne"/>
          <w:sz w:val="20"/>
          <w:szCs w:val="20"/>
        </w:rPr>
        <w:t>Service MCX : 99,99 % [temps d’indisponibilité cumulé inférieur à cinq (5) minutes et vingt-six (26) secondes par an] ;</w:t>
      </w:r>
    </w:p>
    <w:p w14:paraId="678A19D3" w14:textId="77777777" w:rsidR="007F64D3" w:rsidRDefault="009675A6">
      <w:pPr>
        <w:numPr>
          <w:ilvl w:val="0"/>
          <w:numId w:val="2"/>
        </w:numPr>
        <w:spacing w:after="0" w:line="240" w:lineRule="auto"/>
        <w:ind w:left="1440"/>
        <w:rPr>
          <w:rFonts w:ascii="Marianne" w:hAnsi="Marianne"/>
          <w:sz w:val="20"/>
          <w:szCs w:val="20"/>
        </w:rPr>
      </w:pPr>
      <w:r>
        <w:rPr>
          <w:rFonts w:ascii="Marianne" w:hAnsi="Marianne"/>
          <w:sz w:val="20"/>
          <w:szCs w:val="20"/>
        </w:rPr>
        <w:t>Service communications multimédias : 99,95 % [(quatre (4) heures et trente (30) minutes par an] ;</w:t>
      </w:r>
    </w:p>
    <w:p w14:paraId="380DA88B" w14:textId="77777777" w:rsidR="007F64D3" w:rsidRDefault="009675A6">
      <w:pPr>
        <w:numPr>
          <w:ilvl w:val="0"/>
          <w:numId w:val="2"/>
        </w:numPr>
        <w:spacing w:after="0" w:line="240" w:lineRule="auto"/>
        <w:ind w:left="1440"/>
        <w:rPr>
          <w:rFonts w:ascii="Marianne" w:hAnsi="Marianne"/>
          <w:sz w:val="20"/>
          <w:szCs w:val="20"/>
        </w:rPr>
      </w:pPr>
      <w:r>
        <w:rPr>
          <w:rFonts w:ascii="Marianne" w:hAnsi="Marianne"/>
          <w:sz w:val="20"/>
          <w:szCs w:val="20"/>
        </w:rPr>
        <w:t>Service IP sécurisé : 99,5 %.</w:t>
      </w:r>
    </w:p>
    <w:p w14:paraId="7F079DC1" w14:textId="77777777" w:rsidR="007F64D3" w:rsidRDefault="007F64D3">
      <w:pPr>
        <w:spacing w:after="0" w:line="240" w:lineRule="auto"/>
        <w:rPr>
          <w:rFonts w:ascii="Marianne" w:hAnsi="Marianne"/>
          <w:b/>
          <w:bCs/>
          <w:sz w:val="20"/>
          <w:szCs w:val="20"/>
          <w:u w:val="single"/>
        </w:rPr>
      </w:pPr>
    </w:p>
    <w:p w14:paraId="623BFD55" w14:textId="77777777" w:rsidR="007F64D3" w:rsidRDefault="009675A6">
      <w:pPr>
        <w:spacing w:after="0" w:line="240" w:lineRule="auto"/>
        <w:rPr>
          <w:rFonts w:ascii="Marianne" w:hAnsi="Marianne"/>
          <w:b/>
          <w:bCs/>
          <w:sz w:val="20"/>
          <w:szCs w:val="20"/>
          <w:u w:val="single"/>
        </w:rPr>
      </w:pPr>
      <w:r>
        <w:rPr>
          <w:rFonts w:ascii="Marianne" w:hAnsi="Marianne"/>
          <w:b/>
          <w:bCs/>
          <w:sz w:val="20"/>
          <w:szCs w:val="20"/>
          <w:u w:val="single"/>
        </w:rPr>
        <w:t>Temps d'intervention et de rétablissement de services en cas d’incident</w:t>
      </w:r>
      <w:r>
        <w:rPr>
          <w:rFonts w:cs="Calibri"/>
          <w:b/>
          <w:bCs/>
          <w:sz w:val="20"/>
          <w:szCs w:val="20"/>
          <w:u w:val="single"/>
        </w:rPr>
        <w:t> </w:t>
      </w:r>
      <w:r>
        <w:rPr>
          <w:rFonts w:ascii="Marianne" w:hAnsi="Marianne"/>
          <w:b/>
          <w:bCs/>
          <w:sz w:val="20"/>
          <w:szCs w:val="20"/>
          <w:u w:val="single"/>
        </w:rPr>
        <w:t>:</w:t>
      </w:r>
    </w:p>
    <w:p w14:paraId="32728869" w14:textId="77777777" w:rsidR="007F64D3" w:rsidRDefault="007F64D3">
      <w:pPr>
        <w:spacing w:after="0" w:line="240" w:lineRule="auto"/>
        <w:rPr>
          <w:rFonts w:ascii="Marianne" w:hAnsi="Marianne"/>
          <w:b/>
          <w:bCs/>
          <w:sz w:val="20"/>
          <w:szCs w:val="20"/>
          <w:u w:val="single"/>
        </w:rPr>
      </w:pPr>
    </w:p>
    <w:tbl>
      <w:tblPr>
        <w:tblW w:w="10258" w:type="dxa"/>
        <w:tblInd w:w="-11" w:type="dxa"/>
        <w:tblLayout w:type="fixed"/>
        <w:tblLook w:val="04A0" w:firstRow="1" w:lastRow="0" w:firstColumn="1" w:lastColumn="0" w:noHBand="0" w:noVBand="1"/>
      </w:tblPr>
      <w:tblGrid>
        <w:gridCol w:w="1137"/>
        <w:gridCol w:w="4308"/>
        <w:gridCol w:w="1132"/>
        <w:gridCol w:w="1268"/>
        <w:gridCol w:w="1335"/>
        <w:gridCol w:w="1078"/>
      </w:tblGrid>
      <w:tr w:rsidR="007F64D3" w14:paraId="307C81E5" w14:textId="77777777">
        <w:trPr>
          <w:tblHeader/>
        </w:trPr>
        <w:tc>
          <w:tcPr>
            <w:tcW w:w="1136" w:type="dxa"/>
            <w:tcBorders>
              <w:top w:val="single" w:sz="8" w:space="0" w:color="000000"/>
              <w:left w:val="single" w:sz="8" w:space="0" w:color="000000"/>
              <w:bottom w:val="single" w:sz="8" w:space="0" w:color="000000"/>
              <w:right w:val="single" w:sz="8" w:space="0" w:color="000000"/>
            </w:tcBorders>
            <w:shd w:val="clear" w:color="auto" w:fill="000000" w:themeFill="text1"/>
          </w:tcPr>
          <w:p w14:paraId="6EE7F883"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Niveau de gravité</w:t>
            </w:r>
          </w:p>
        </w:tc>
        <w:tc>
          <w:tcPr>
            <w:tcW w:w="4308" w:type="dxa"/>
            <w:tcBorders>
              <w:top w:val="single" w:sz="8" w:space="0" w:color="000000"/>
              <w:bottom w:val="single" w:sz="8" w:space="0" w:color="000000"/>
              <w:right w:val="single" w:sz="8" w:space="0" w:color="000000"/>
            </w:tcBorders>
            <w:shd w:val="clear" w:color="auto" w:fill="000000" w:themeFill="text1"/>
          </w:tcPr>
          <w:p w14:paraId="5435A7A9"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Description</w:t>
            </w:r>
          </w:p>
        </w:tc>
        <w:tc>
          <w:tcPr>
            <w:tcW w:w="1132" w:type="dxa"/>
            <w:tcBorders>
              <w:top w:val="single" w:sz="8" w:space="0" w:color="000000"/>
              <w:bottom w:val="single" w:sz="8" w:space="0" w:color="000000"/>
              <w:right w:val="single" w:sz="8" w:space="0" w:color="000000"/>
            </w:tcBorders>
            <w:shd w:val="clear" w:color="auto" w:fill="000000" w:themeFill="text1"/>
          </w:tcPr>
          <w:p w14:paraId="296DD1CB"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GTI*</w:t>
            </w:r>
          </w:p>
        </w:tc>
        <w:tc>
          <w:tcPr>
            <w:tcW w:w="1268" w:type="dxa"/>
            <w:tcBorders>
              <w:top w:val="single" w:sz="8" w:space="0" w:color="000000"/>
              <w:bottom w:val="single" w:sz="8" w:space="0" w:color="000000"/>
              <w:right w:val="single" w:sz="8" w:space="0" w:color="000000"/>
            </w:tcBorders>
            <w:shd w:val="clear" w:color="auto" w:fill="000000" w:themeFill="text1"/>
          </w:tcPr>
          <w:p w14:paraId="75161296"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GTR**</w:t>
            </w:r>
          </w:p>
        </w:tc>
        <w:tc>
          <w:tcPr>
            <w:tcW w:w="1335" w:type="dxa"/>
            <w:tcBorders>
              <w:top w:val="single" w:sz="8" w:space="0" w:color="000000"/>
              <w:bottom w:val="single" w:sz="8" w:space="0" w:color="000000"/>
            </w:tcBorders>
            <w:shd w:val="clear" w:color="auto" w:fill="000000" w:themeFill="text1"/>
            <w:tcMar>
              <w:left w:w="10" w:type="dxa"/>
              <w:right w:w="10" w:type="dxa"/>
            </w:tcMar>
          </w:tcPr>
          <w:p w14:paraId="6AD40D62" w14:textId="77777777" w:rsidR="007F64D3" w:rsidRDefault="007F64D3">
            <w:pPr>
              <w:widowControl w:val="0"/>
              <w:spacing w:after="0" w:line="240" w:lineRule="auto"/>
              <w:rPr>
                <w:rFonts w:ascii="Marianne" w:eastAsia="Times New Roman" w:hAnsi="Marianne" w:cs="Arial"/>
                <w:b/>
                <w:bCs/>
                <w:color w:val="FFFFFF" w:themeColor="background1"/>
                <w:sz w:val="18"/>
                <w:szCs w:val="18"/>
                <w:lang w:eastAsia="fr-FR"/>
              </w:rPr>
            </w:pPr>
          </w:p>
        </w:tc>
        <w:tc>
          <w:tcPr>
            <w:tcW w:w="1078" w:type="dxa"/>
            <w:tcBorders>
              <w:top w:val="single" w:sz="8" w:space="0" w:color="000000"/>
              <w:bottom w:val="single" w:sz="8" w:space="0" w:color="000000"/>
              <w:right w:val="single" w:sz="8" w:space="0" w:color="000000"/>
            </w:tcBorders>
            <w:shd w:val="clear" w:color="auto" w:fill="000000" w:themeFill="text1"/>
          </w:tcPr>
          <w:p w14:paraId="64126368"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GTEI**</w:t>
            </w:r>
          </w:p>
        </w:tc>
      </w:tr>
      <w:tr w:rsidR="007F64D3" w14:paraId="38998976" w14:textId="77777777">
        <w:tc>
          <w:tcPr>
            <w:tcW w:w="1136" w:type="dxa"/>
            <w:tcBorders>
              <w:left w:val="single" w:sz="8" w:space="0" w:color="000000"/>
              <w:bottom w:val="single" w:sz="8" w:space="0" w:color="000000"/>
              <w:right w:val="single" w:sz="8" w:space="0" w:color="000000"/>
            </w:tcBorders>
            <w:shd w:val="clear" w:color="auto" w:fill="FFFFFF"/>
            <w:vAlign w:val="center"/>
          </w:tcPr>
          <w:p w14:paraId="3390045C"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Incident bloquant</w:t>
            </w:r>
          </w:p>
        </w:tc>
        <w:tc>
          <w:tcPr>
            <w:tcW w:w="4308" w:type="dxa"/>
            <w:tcBorders>
              <w:bottom w:val="single" w:sz="8" w:space="0" w:color="000000"/>
              <w:right w:val="single" w:sz="8" w:space="0" w:color="000000"/>
            </w:tcBorders>
            <w:shd w:val="clear" w:color="auto" w:fill="FFFFFF"/>
          </w:tcPr>
          <w:p w14:paraId="370412EA"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Empêche l’accès à tout ou partie d’un service ou d’une fonction essentielle pour le RRF : services MCX ; fonctions impactant la cybersécurité</w:t>
            </w:r>
          </w:p>
        </w:tc>
        <w:tc>
          <w:tcPr>
            <w:tcW w:w="1132" w:type="dxa"/>
            <w:tcBorders>
              <w:bottom w:val="single" w:sz="8" w:space="0" w:color="000000"/>
              <w:right w:val="single" w:sz="8" w:space="0" w:color="000000"/>
            </w:tcBorders>
            <w:shd w:val="clear" w:color="auto" w:fill="FFFFFF"/>
          </w:tcPr>
          <w:p w14:paraId="32567E84"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Quinze (15) minutes</w:t>
            </w:r>
          </w:p>
        </w:tc>
        <w:tc>
          <w:tcPr>
            <w:tcW w:w="1268" w:type="dxa"/>
            <w:tcBorders>
              <w:bottom w:val="single" w:sz="8" w:space="0" w:color="000000"/>
              <w:right w:val="single" w:sz="8" w:space="0" w:color="000000"/>
            </w:tcBorders>
            <w:shd w:val="clear" w:color="auto" w:fill="FFFFFF"/>
          </w:tcPr>
          <w:p w14:paraId="3B4049D2"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Deux (2) heures</w:t>
            </w:r>
          </w:p>
        </w:tc>
        <w:tc>
          <w:tcPr>
            <w:tcW w:w="1335" w:type="dxa"/>
            <w:tcBorders>
              <w:bottom w:val="single" w:sz="8" w:space="0" w:color="000000"/>
            </w:tcBorders>
            <w:shd w:val="clear" w:color="auto" w:fill="FFFFFF"/>
            <w:tcMar>
              <w:left w:w="10" w:type="dxa"/>
              <w:right w:w="10" w:type="dxa"/>
            </w:tcMar>
          </w:tcPr>
          <w:p w14:paraId="2C5CDC26" w14:textId="77777777" w:rsidR="007F64D3" w:rsidRDefault="007F64D3">
            <w:pPr>
              <w:widowControl w:val="0"/>
              <w:spacing w:after="0" w:line="240" w:lineRule="auto"/>
              <w:rPr>
                <w:rFonts w:ascii="Marianne" w:eastAsia="Times New Roman" w:hAnsi="Marianne" w:cs="Arial"/>
                <w:color w:val="000000"/>
                <w:sz w:val="18"/>
                <w:szCs w:val="18"/>
                <w:lang w:eastAsia="fr-FR"/>
              </w:rPr>
            </w:pPr>
          </w:p>
        </w:tc>
        <w:tc>
          <w:tcPr>
            <w:tcW w:w="1078" w:type="dxa"/>
            <w:tcBorders>
              <w:bottom w:val="single" w:sz="8" w:space="0" w:color="000000"/>
              <w:right w:val="single" w:sz="8" w:space="0" w:color="000000"/>
            </w:tcBorders>
            <w:shd w:val="clear" w:color="auto" w:fill="FFFFFF"/>
          </w:tcPr>
          <w:p w14:paraId="01767600"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Huit (8) heures</w:t>
            </w:r>
          </w:p>
        </w:tc>
      </w:tr>
      <w:tr w:rsidR="007F64D3" w14:paraId="18EB9FE7" w14:textId="77777777">
        <w:tc>
          <w:tcPr>
            <w:tcW w:w="1136" w:type="dxa"/>
            <w:tcBorders>
              <w:left w:val="single" w:sz="8" w:space="0" w:color="000000"/>
              <w:bottom w:val="single" w:sz="8" w:space="0" w:color="000000"/>
              <w:right w:val="single" w:sz="8" w:space="0" w:color="000000"/>
            </w:tcBorders>
            <w:shd w:val="clear" w:color="auto" w:fill="FFFFFF"/>
            <w:vAlign w:val="center"/>
          </w:tcPr>
          <w:p w14:paraId="753B34D4"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Incident majeur</w:t>
            </w:r>
          </w:p>
        </w:tc>
        <w:tc>
          <w:tcPr>
            <w:tcW w:w="4308" w:type="dxa"/>
            <w:tcBorders>
              <w:bottom w:val="single" w:sz="8" w:space="0" w:color="000000"/>
              <w:right w:val="single" w:sz="8" w:space="0" w:color="000000"/>
            </w:tcBorders>
            <w:shd w:val="clear" w:color="auto" w:fill="FFFFFF"/>
          </w:tcPr>
          <w:p w14:paraId="7B66A0D3"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Empêche l’accès à tout ou partie d’un service ou d’une fonction non essentielle pour le RRF : service de communications multimédia et service IP sécurisé ; fonctions d’exploitation et de provisioning</w:t>
            </w:r>
          </w:p>
        </w:tc>
        <w:tc>
          <w:tcPr>
            <w:tcW w:w="1132" w:type="dxa"/>
            <w:tcBorders>
              <w:bottom w:val="single" w:sz="8" w:space="0" w:color="000000"/>
              <w:right w:val="single" w:sz="8" w:space="0" w:color="000000"/>
            </w:tcBorders>
            <w:shd w:val="clear" w:color="auto" w:fill="FFFFFF"/>
          </w:tcPr>
          <w:p w14:paraId="2B34A994"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Quinze (15) minutes</w:t>
            </w:r>
          </w:p>
        </w:tc>
        <w:tc>
          <w:tcPr>
            <w:tcW w:w="1268" w:type="dxa"/>
            <w:tcBorders>
              <w:bottom w:val="single" w:sz="8" w:space="0" w:color="000000"/>
              <w:right w:val="single" w:sz="8" w:space="0" w:color="000000"/>
            </w:tcBorders>
            <w:shd w:val="clear" w:color="auto" w:fill="FFFFFF"/>
          </w:tcPr>
          <w:p w14:paraId="1E5A4E09"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Douze (12) heures</w:t>
            </w:r>
          </w:p>
        </w:tc>
        <w:tc>
          <w:tcPr>
            <w:tcW w:w="1335" w:type="dxa"/>
            <w:tcBorders>
              <w:bottom w:val="single" w:sz="8" w:space="0" w:color="000000"/>
            </w:tcBorders>
            <w:shd w:val="clear" w:color="auto" w:fill="FFFFFF"/>
            <w:tcMar>
              <w:left w:w="10" w:type="dxa"/>
              <w:right w:w="10" w:type="dxa"/>
            </w:tcMar>
          </w:tcPr>
          <w:p w14:paraId="09707CC0" w14:textId="77777777" w:rsidR="007F64D3" w:rsidRDefault="007F64D3">
            <w:pPr>
              <w:widowControl w:val="0"/>
              <w:spacing w:after="0" w:line="240" w:lineRule="auto"/>
              <w:rPr>
                <w:rFonts w:ascii="Marianne" w:eastAsia="Times New Roman" w:hAnsi="Marianne" w:cs="Arial"/>
                <w:color w:val="000000"/>
                <w:sz w:val="18"/>
                <w:szCs w:val="18"/>
                <w:lang w:eastAsia="fr-FR"/>
              </w:rPr>
            </w:pPr>
          </w:p>
        </w:tc>
        <w:tc>
          <w:tcPr>
            <w:tcW w:w="1078" w:type="dxa"/>
            <w:tcBorders>
              <w:bottom w:val="single" w:sz="8" w:space="0" w:color="000000"/>
              <w:right w:val="single" w:sz="8" w:space="0" w:color="000000"/>
            </w:tcBorders>
            <w:shd w:val="clear" w:color="auto" w:fill="FFFFFF"/>
          </w:tcPr>
          <w:p w14:paraId="3B6E7E2F"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Vingt-quatre (24) heures</w:t>
            </w:r>
          </w:p>
        </w:tc>
      </w:tr>
      <w:tr w:rsidR="007F64D3" w14:paraId="74031CE7" w14:textId="77777777">
        <w:tc>
          <w:tcPr>
            <w:tcW w:w="1136" w:type="dxa"/>
            <w:tcBorders>
              <w:left w:val="single" w:sz="8" w:space="0" w:color="000000"/>
              <w:bottom w:val="single" w:sz="8" w:space="0" w:color="000000"/>
              <w:right w:val="single" w:sz="8" w:space="0" w:color="000000"/>
            </w:tcBorders>
            <w:shd w:val="clear" w:color="auto" w:fill="FFFFFF"/>
            <w:vAlign w:val="center"/>
          </w:tcPr>
          <w:p w14:paraId="226217B1"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Incident mineur</w:t>
            </w:r>
          </w:p>
        </w:tc>
        <w:tc>
          <w:tcPr>
            <w:tcW w:w="4308" w:type="dxa"/>
            <w:tcBorders>
              <w:bottom w:val="single" w:sz="8" w:space="0" w:color="000000"/>
              <w:right w:val="single" w:sz="8" w:space="0" w:color="000000"/>
            </w:tcBorders>
            <w:shd w:val="clear" w:color="auto" w:fill="FFFFFF"/>
          </w:tcPr>
          <w:p w14:paraId="2833B2AD"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Réduit ou modifie des services fournis par le RRF. Elle provoque une dégradation d'un ou plusieurs services ou fonctions</w:t>
            </w:r>
          </w:p>
        </w:tc>
        <w:tc>
          <w:tcPr>
            <w:tcW w:w="1132" w:type="dxa"/>
            <w:tcBorders>
              <w:bottom w:val="single" w:sz="8" w:space="0" w:color="000000"/>
              <w:right w:val="single" w:sz="8" w:space="0" w:color="000000"/>
            </w:tcBorders>
            <w:shd w:val="clear" w:color="auto" w:fill="FFFFFF"/>
          </w:tcPr>
          <w:p w14:paraId="625A545D"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Quatre (4) heures</w:t>
            </w:r>
          </w:p>
        </w:tc>
        <w:tc>
          <w:tcPr>
            <w:tcW w:w="1268" w:type="dxa"/>
            <w:tcBorders>
              <w:bottom w:val="single" w:sz="8" w:space="0" w:color="000000"/>
              <w:right w:val="single" w:sz="8" w:space="0" w:color="000000"/>
            </w:tcBorders>
            <w:shd w:val="clear" w:color="auto" w:fill="FFFFFF"/>
          </w:tcPr>
          <w:p w14:paraId="3E63527F"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Une (1) semaine</w:t>
            </w:r>
          </w:p>
        </w:tc>
        <w:tc>
          <w:tcPr>
            <w:tcW w:w="1335" w:type="dxa"/>
            <w:tcBorders>
              <w:bottom w:val="single" w:sz="8" w:space="0" w:color="000000"/>
            </w:tcBorders>
            <w:shd w:val="clear" w:color="auto" w:fill="FFFFFF"/>
            <w:tcMar>
              <w:left w:w="10" w:type="dxa"/>
              <w:right w:w="10" w:type="dxa"/>
            </w:tcMar>
          </w:tcPr>
          <w:p w14:paraId="03609C65" w14:textId="77777777" w:rsidR="007F64D3" w:rsidRDefault="007F64D3">
            <w:pPr>
              <w:widowControl w:val="0"/>
              <w:spacing w:after="0" w:line="240" w:lineRule="auto"/>
              <w:rPr>
                <w:rFonts w:ascii="Marianne" w:eastAsia="Times New Roman" w:hAnsi="Marianne" w:cs="Arial"/>
                <w:i/>
                <w:iCs/>
                <w:sz w:val="18"/>
                <w:szCs w:val="18"/>
                <w:lang w:eastAsia="fr-FR"/>
              </w:rPr>
            </w:pPr>
          </w:p>
        </w:tc>
        <w:tc>
          <w:tcPr>
            <w:tcW w:w="1078" w:type="dxa"/>
            <w:tcBorders>
              <w:bottom w:val="single" w:sz="8" w:space="0" w:color="000000"/>
              <w:right w:val="single" w:sz="8" w:space="0" w:color="000000"/>
            </w:tcBorders>
            <w:shd w:val="clear" w:color="auto" w:fill="FFFFFF"/>
          </w:tcPr>
          <w:p w14:paraId="2C5C8265" w14:textId="77777777" w:rsidR="007F64D3" w:rsidRDefault="009675A6">
            <w:pPr>
              <w:widowControl w:val="0"/>
              <w:spacing w:after="0" w:line="240" w:lineRule="auto"/>
              <w:rPr>
                <w:rFonts w:ascii="Marianne" w:eastAsia="Times New Roman" w:hAnsi="Marianne" w:cs="Arial"/>
                <w:i/>
                <w:iCs/>
                <w:sz w:val="18"/>
                <w:szCs w:val="18"/>
                <w:lang w:eastAsia="fr-FR"/>
              </w:rPr>
            </w:pPr>
            <w:r>
              <w:rPr>
                <w:rFonts w:ascii="Marianne" w:eastAsia="Times New Roman" w:hAnsi="Marianne" w:cs="Arial"/>
                <w:color w:val="000000"/>
                <w:sz w:val="18"/>
                <w:szCs w:val="18"/>
                <w:lang w:eastAsia="fr-FR"/>
              </w:rPr>
              <w:t>Une (1) semaine</w:t>
            </w:r>
            <w:r>
              <w:rPr>
                <w:rFonts w:ascii="Marianne" w:eastAsia="Times New Roman" w:hAnsi="Marianne" w:cs="Arial"/>
                <w:i/>
                <w:iCs/>
                <w:sz w:val="18"/>
                <w:szCs w:val="18"/>
                <w:highlight w:val="red"/>
                <w:lang w:eastAsia="fr-FR"/>
              </w:rPr>
              <w:t xml:space="preserve"> </w:t>
            </w:r>
          </w:p>
        </w:tc>
      </w:tr>
    </w:tbl>
    <w:p w14:paraId="3678BD4F" w14:textId="77777777" w:rsidR="007F64D3" w:rsidRDefault="009675A6">
      <w:pPr>
        <w:spacing w:after="0" w:line="240" w:lineRule="auto"/>
        <w:rPr>
          <w:rFonts w:ascii="Marianne" w:eastAsia="Times New Roman" w:hAnsi="Marianne" w:cs="Arial"/>
          <w:i/>
          <w:iCs/>
          <w:sz w:val="16"/>
          <w:szCs w:val="16"/>
          <w:lang w:eastAsia="fr-FR"/>
        </w:rPr>
      </w:pPr>
      <w:r>
        <w:rPr>
          <w:rFonts w:ascii="Marianne" w:eastAsia="Times New Roman" w:hAnsi="Marianne" w:cs="Arial"/>
          <w:i/>
          <w:iCs/>
          <w:sz w:val="16"/>
          <w:szCs w:val="16"/>
          <w:lang w:eastAsia="fr-FR"/>
        </w:rPr>
        <w:t>GTI* : Garantie de temps d’intervention // GTR** : Garantie de temps de rétablissement // GTEI*** : Garantie de temps de retour à l’état initial</w:t>
      </w:r>
    </w:p>
    <w:p w14:paraId="51034F0C" w14:textId="77777777" w:rsidR="007F64D3" w:rsidRDefault="007F64D3">
      <w:pPr>
        <w:spacing w:after="0" w:line="240" w:lineRule="auto"/>
        <w:rPr>
          <w:rFonts w:ascii="Marianne" w:eastAsia="Times New Roman" w:hAnsi="Marianne" w:cs="Arial"/>
          <w:i/>
          <w:iCs/>
          <w:sz w:val="16"/>
          <w:szCs w:val="16"/>
          <w:lang w:eastAsia="fr-FR"/>
        </w:rPr>
      </w:pPr>
    </w:p>
    <w:p w14:paraId="06FC66EA" w14:textId="77777777" w:rsidR="007F64D3" w:rsidRDefault="009675A6">
      <w:pPr>
        <w:pStyle w:val="Paragraphedeliste"/>
        <w:numPr>
          <w:ilvl w:val="0"/>
          <w:numId w:val="3"/>
        </w:numPr>
        <w:spacing w:after="0" w:line="240" w:lineRule="auto"/>
        <w:rPr>
          <w:rFonts w:ascii="Marianne" w:eastAsia="Times New Roman" w:hAnsi="Marianne" w:cs="Arial"/>
          <w:b/>
          <w:bCs/>
          <w:sz w:val="20"/>
          <w:szCs w:val="20"/>
          <w:u w:val="single"/>
          <w:lang w:eastAsia="fr-FR"/>
        </w:rPr>
      </w:pPr>
      <w:r>
        <w:rPr>
          <w:rFonts w:ascii="Marianne" w:eastAsia="Times New Roman" w:hAnsi="Marianne" w:cs="Arial"/>
          <w:b/>
          <w:bCs/>
          <w:sz w:val="20"/>
          <w:szCs w:val="20"/>
          <w:u w:val="single"/>
          <w:lang w:eastAsia="fr-FR"/>
        </w:rPr>
        <w:t>Couverture radioélectrique</w:t>
      </w:r>
      <w:r>
        <w:rPr>
          <w:rFonts w:eastAsia="Times New Roman" w:cs="Calibri"/>
          <w:b/>
          <w:bCs/>
          <w:sz w:val="20"/>
          <w:szCs w:val="20"/>
          <w:u w:val="single"/>
          <w:lang w:eastAsia="fr-FR"/>
        </w:rPr>
        <w:t> </w:t>
      </w:r>
      <w:r>
        <w:rPr>
          <w:rFonts w:ascii="Marianne" w:eastAsia="Times New Roman" w:hAnsi="Marianne" w:cs="Arial"/>
          <w:b/>
          <w:bCs/>
          <w:sz w:val="20"/>
          <w:szCs w:val="20"/>
          <w:u w:val="single"/>
          <w:lang w:eastAsia="fr-FR"/>
        </w:rPr>
        <w:t>:</w:t>
      </w:r>
    </w:p>
    <w:p w14:paraId="1C04D389" w14:textId="77777777" w:rsidR="007F64D3" w:rsidRDefault="009675A6">
      <w:pPr>
        <w:numPr>
          <w:ilvl w:val="0"/>
          <w:numId w:val="2"/>
        </w:numPr>
        <w:spacing w:after="0" w:line="240" w:lineRule="auto"/>
        <w:ind w:left="1440"/>
        <w:jc w:val="both"/>
        <w:rPr>
          <w:rFonts w:ascii="Marianne" w:hAnsi="Marianne"/>
          <w:sz w:val="20"/>
          <w:szCs w:val="20"/>
        </w:rPr>
      </w:pPr>
      <w:r>
        <w:rPr>
          <w:rFonts w:ascii="Marianne" w:hAnsi="Marianne"/>
          <w:sz w:val="20"/>
          <w:szCs w:val="20"/>
        </w:rPr>
        <w:t>Disponibilité de service haut débit 4G/5G à hauteur de 99,5% du temps sur l’ensemble des sites radios d’un département ou de 99,6% du temps sur l’ensemble des sites radios avec exclusion du recouvrement intersites</w:t>
      </w:r>
      <w:r>
        <w:rPr>
          <w:rFonts w:cs="Calibri"/>
          <w:sz w:val="20"/>
          <w:szCs w:val="20"/>
        </w:rPr>
        <w:t> </w:t>
      </w:r>
      <w:r>
        <w:rPr>
          <w:rFonts w:ascii="Marianne" w:hAnsi="Marianne"/>
          <w:sz w:val="20"/>
          <w:szCs w:val="20"/>
        </w:rPr>
        <w:t xml:space="preserve">; </w:t>
      </w:r>
    </w:p>
    <w:p w14:paraId="0033EEEA" w14:textId="77777777" w:rsidR="007F64D3" w:rsidRDefault="009675A6">
      <w:pPr>
        <w:numPr>
          <w:ilvl w:val="0"/>
          <w:numId w:val="2"/>
        </w:numPr>
        <w:spacing w:after="0" w:line="240" w:lineRule="auto"/>
        <w:ind w:left="1440"/>
        <w:jc w:val="both"/>
        <w:rPr>
          <w:rFonts w:ascii="Marianne" w:hAnsi="Marianne"/>
          <w:sz w:val="20"/>
          <w:szCs w:val="20"/>
        </w:rPr>
      </w:pPr>
      <w:r>
        <w:rPr>
          <w:rFonts w:ascii="Marianne" w:hAnsi="Marianne"/>
          <w:sz w:val="20"/>
          <w:szCs w:val="20"/>
        </w:rPr>
        <w:t>Engagement de temps d'intervention et de rétablissement de services de moins de 24h pour au moins 80% des cas de panne, en cas d’incident sur un site radio</w:t>
      </w:r>
    </w:p>
    <w:p w14:paraId="636126B3" w14:textId="77777777" w:rsidR="007F64D3" w:rsidRDefault="007F64D3">
      <w:pPr>
        <w:spacing w:after="0" w:line="240" w:lineRule="auto"/>
        <w:jc w:val="both"/>
        <w:rPr>
          <w:rFonts w:ascii="Marianne" w:hAnsi="Marianne"/>
          <w:sz w:val="20"/>
          <w:szCs w:val="20"/>
        </w:rPr>
      </w:pPr>
    </w:p>
    <w:p w14:paraId="21169ADD" w14:textId="77777777" w:rsidR="007F64D3" w:rsidRDefault="009675A6">
      <w:pPr>
        <w:spacing w:after="0" w:line="240" w:lineRule="auto"/>
        <w:jc w:val="both"/>
        <w:rPr>
          <w:rFonts w:ascii="Marianne" w:hAnsi="Marianne"/>
          <w:sz w:val="20"/>
          <w:szCs w:val="20"/>
        </w:rPr>
      </w:pPr>
      <w:r>
        <w:rPr>
          <w:rFonts w:ascii="Marianne" w:hAnsi="Marianne"/>
          <w:sz w:val="20"/>
          <w:szCs w:val="20"/>
        </w:rPr>
        <w:t>Ces engagements sont suivis par le centre de supervision du RRF, qui analyse de façon constante et en temps réel les informations relatives à la disponibilité des différents services de communication (MCX, voix et internet mobile ou « data ») sur les différents réseaux d’accès radioélectriques utilisés par l’ACMOSS. Des informations relatives à la disponibilité des différents services de communication sont accessibles au Bénéficiaire via différents canaux de communication (service de météo du réseau accessible via l’espace Bénéficiaire du portail du SI RRF par exemple).</w:t>
      </w:r>
    </w:p>
    <w:p w14:paraId="7B3FDF7B" w14:textId="77777777" w:rsidR="007F64D3" w:rsidRDefault="007F64D3">
      <w:pPr>
        <w:spacing w:after="0" w:line="240" w:lineRule="auto"/>
        <w:jc w:val="both"/>
        <w:rPr>
          <w:rFonts w:ascii="Marianne" w:hAnsi="Marianne"/>
          <w:sz w:val="20"/>
          <w:szCs w:val="20"/>
        </w:rPr>
      </w:pPr>
    </w:p>
    <w:p w14:paraId="5C6D71A9"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Les niveaux de service ainsi visés, notamment en matière de disponibilité, de couverture, de capacité et de délais de rétablissement, sont ceux imposés par l’ACMOSS aux opérateurs titulaires des marchés publics et visent à garantir une continuité du service conforme aux exigences opérationnelles des missions de sécurité, de secours et de gestion de crise. </w:t>
      </w:r>
    </w:p>
    <w:p w14:paraId="6DAE4386" w14:textId="77777777" w:rsidR="007F64D3" w:rsidRDefault="007F64D3">
      <w:pPr>
        <w:spacing w:after="0" w:line="240" w:lineRule="auto"/>
        <w:jc w:val="both"/>
        <w:rPr>
          <w:rFonts w:ascii="Marianne" w:hAnsi="Marianne"/>
          <w:sz w:val="20"/>
          <w:szCs w:val="20"/>
        </w:rPr>
      </w:pPr>
    </w:p>
    <w:p w14:paraId="5161516E" w14:textId="77777777" w:rsidR="007F64D3" w:rsidRDefault="009675A6">
      <w:pPr>
        <w:spacing w:after="0" w:line="240" w:lineRule="auto"/>
        <w:jc w:val="both"/>
        <w:rPr>
          <w:rFonts w:ascii="Marianne" w:hAnsi="Marianne"/>
          <w:sz w:val="20"/>
          <w:szCs w:val="20"/>
        </w:rPr>
      </w:pPr>
      <w:r>
        <w:rPr>
          <w:rFonts w:ascii="Marianne" w:hAnsi="Marianne"/>
          <w:sz w:val="20"/>
          <w:szCs w:val="20"/>
        </w:rPr>
        <w:t>Il est expressément convenu entre les parties que ces indicateurs de performance contractuelle n’ont pas pour effet de conférer au Bénéficiaire un droit automatique à réparation, et ne constitue</w:t>
      </w:r>
      <w:r w:rsidRPr="009262AE">
        <w:rPr>
          <w:rFonts w:ascii="Marianne" w:hAnsi="Marianne"/>
          <w:sz w:val="20"/>
          <w:szCs w:val="20"/>
        </w:rPr>
        <w:t>nt</w:t>
      </w:r>
      <w:r>
        <w:rPr>
          <w:rFonts w:ascii="Marianne" w:hAnsi="Marianne"/>
          <w:sz w:val="20"/>
          <w:szCs w:val="20"/>
        </w:rPr>
        <w:t xml:space="preserve"> pas une garantie de résultat opposable à l’ACMOSS. </w:t>
      </w:r>
    </w:p>
    <w:p w14:paraId="1D7DDC94" w14:textId="77777777" w:rsidR="007F64D3" w:rsidRDefault="007F64D3">
      <w:pPr>
        <w:spacing w:after="0" w:line="240" w:lineRule="auto"/>
        <w:jc w:val="both"/>
        <w:rPr>
          <w:rFonts w:ascii="Marianne" w:hAnsi="Marianne"/>
          <w:sz w:val="20"/>
          <w:szCs w:val="20"/>
        </w:rPr>
      </w:pPr>
    </w:p>
    <w:p w14:paraId="0083D7A9" w14:textId="77777777" w:rsidR="007F64D3" w:rsidRDefault="009675A6">
      <w:pPr>
        <w:spacing w:after="0" w:line="240" w:lineRule="auto"/>
        <w:jc w:val="both"/>
        <w:rPr>
          <w:rFonts w:ascii="Marianne" w:hAnsi="Marianne"/>
          <w:b/>
          <w:bCs/>
          <w:sz w:val="20"/>
          <w:szCs w:val="20"/>
        </w:rPr>
      </w:pPr>
      <w:r>
        <w:rPr>
          <w:rFonts w:ascii="Marianne" w:hAnsi="Marianne"/>
          <w:sz w:val="20"/>
          <w:szCs w:val="20"/>
        </w:rPr>
        <w:t xml:space="preserve">En cas d’incident affectant le fonctionnement du réseau, avec un impact sur le </w:t>
      </w:r>
      <w:r w:rsidRPr="009262AE">
        <w:rPr>
          <w:rFonts w:ascii="Marianne" w:hAnsi="Marianne"/>
          <w:sz w:val="20"/>
          <w:szCs w:val="20"/>
        </w:rPr>
        <w:t>B</w:t>
      </w:r>
      <w:r>
        <w:rPr>
          <w:rFonts w:ascii="Marianne" w:hAnsi="Marianne"/>
          <w:sz w:val="20"/>
          <w:szCs w:val="20"/>
        </w:rPr>
        <w:t xml:space="preserve">énéficiaire celui-ci peut solliciter auprès de l’ACMOSS une réfaction calculée au </w:t>
      </w:r>
      <w:r w:rsidRPr="009675A6">
        <w:rPr>
          <w:rFonts w:ascii="Marianne" w:hAnsi="Marianne"/>
          <w:sz w:val="20"/>
          <w:szCs w:val="20"/>
        </w:rPr>
        <w:t>prorata temporis</w:t>
      </w:r>
      <w:r>
        <w:rPr>
          <w:rFonts w:ascii="Marianne" w:hAnsi="Marianne"/>
          <w:sz w:val="20"/>
          <w:szCs w:val="20"/>
        </w:rPr>
        <w:t xml:space="preserve"> de la durée de l’interruption, à compter de la date de signalement documenté ou de la constatation par l’ACMOSS.</w:t>
      </w:r>
    </w:p>
    <w:p w14:paraId="5CF52338" w14:textId="542C6F4F"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2.2 Zones de couverture</w:t>
      </w:r>
    </w:p>
    <w:p w14:paraId="4354F75B" w14:textId="77777777" w:rsidR="007F64D3" w:rsidRDefault="009675A6">
      <w:pPr>
        <w:spacing w:after="0" w:line="240" w:lineRule="auto"/>
        <w:jc w:val="both"/>
        <w:rPr>
          <w:rFonts w:ascii="Marianne" w:hAnsi="Marianne"/>
          <w:sz w:val="20"/>
          <w:szCs w:val="20"/>
        </w:rPr>
      </w:pPr>
      <w:r>
        <w:rPr>
          <w:rFonts w:ascii="Marianne" w:hAnsi="Marianne"/>
          <w:sz w:val="20"/>
          <w:szCs w:val="20"/>
        </w:rPr>
        <w:t>L’ACMOSS s’engage à fournir l’accès en France métropolitaine au travers de l’accès prioritaire à l’ensemble des zones couvertes par les réseaux 4G des deux opérateurs titulaires du marché public RRF</w:t>
      </w:r>
      <w:r>
        <w:rPr>
          <w:rFonts w:ascii="Marianne" w:hAnsi="Marianne" w:cs="Calibri"/>
          <w:sz w:val="20"/>
          <w:szCs w:val="20"/>
        </w:rPr>
        <w:t>, dits « opérateurs de référence »,</w:t>
      </w:r>
      <w:r>
        <w:rPr>
          <w:rFonts w:ascii="Marianne" w:hAnsi="Marianne"/>
          <w:sz w:val="20"/>
          <w:szCs w:val="20"/>
        </w:rPr>
        <w:t xml:space="preserve"> et à mettre en œuvre de l’itinérance nationale </w:t>
      </w:r>
      <w:r>
        <w:rPr>
          <w:rFonts w:ascii="Marianne" w:hAnsi="Marianne"/>
          <w:sz w:val="20"/>
          <w:szCs w:val="20"/>
        </w:rPr>
        <w:lastRenderedPageBreak/>
        <w:t xml:space="preserve">avec les autres opérateurs mobiles nationaux dans les zones pour lesquelles la qualité de service des opérateurs de référence est insuffisante. </w:t>
      </w:r>
    </w:p>
    <w:p w14:paraId="2DA24576" w14:textId="77777777" w:rsidR="007F64D3" w:rsidRDefault="007F64D3">
      <w:pPr>
        <w:spacing w:after="0" w:line="240" w:lineRule="auto"/>
        <w:jc w:val="both"/>
        <w:rPr>
          <w:rFonts w:ascii="Marianne" w:eastAsia="Times New Roman" w:hAnsi="Marianne" w:cs="Calibri"/>
          <w:color w:val="000000"/>
          <w:sz w:val="20"/>
          <w:szCs w:val="20"/>
          <w:lang w:eastAsia="fr-FR"/>
        </w:rPr>
      </w:pPr>
    </w:p>
    <w:p w14:paraId="454F8CD2" w14:textId="77777777" w:rsidR="007F64D3" w:rsidRDefault="009675A6">
      <w:pPr>
        <w:spacing w:after="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Chaque abonné mobile du RRF est associé à l’un des deux opérateurs de référence (opérateur dit «</w:t>
      </w:r>
      <w:r>
        <w:rPr>
          <w:rFonts w:eastAsia="Times New Roman" w:cs="Calibri"/>
          <w:color w:val="000000"/>
          <w:sz w:val="20"/>
          <w:szCs w:val="20"/>
          <w:lang w:eastAsia="fr-FR"/>
        </w:rPr>
        <w:t> </w:t>
      </w:r>
      <w:r>
        <w:rPr>
          <w:rFonts w:ascii="Marianne" w:eastAsia="Times New Roman" w:hAnsi="Marianne" w:cs="Calibri"/>
          <w:color w:val="000000"/>
          <w:sz w:val="20"/>
          <w:szCs w:val="20"/>
          <w:lang w:eastAsia="fr-FR"/>
        </w:rPr>
        <w:t>d’attribution</w:t>
      </w:r>
      <w:r>
        <w:rPr>
          <w:rFonts w:eastAsia="Times New Roman" w:cs="Calibri"/>
          <w:color w:val="000000"/>
          <w:sz w:val="20"/>
          <w:szCs w:val="20"/>
          <w:lang w:eastAsia="fr-FR"/>
        </w:rPr>
        <w:t> </w:t>
      </w:r>
      <w:r>
        <w:rPr>
          <w:rFonts w:ascii="Marianne" w:eastAsia="Times New Roman" w:hAnsi="Marianne" w:cs="Marianne"/>
          <w:color w:val="000000"/>
          <w:sz w:val="20"/>
          <w:szCs w:val="20"/>
          <w:lang w:eastAsia="fr-FR"/>
        </w:rPr>
        <w:t>»</w:t>
      </w:r>
      <w:r>
        <w:rPr>
          <w:rFonts w:ascii="Marianne" w:eastAsia="Times New Roman" w:hAnsi="Marianne" w:cs="Calibri"/>
          <w:color w:val="000000"/>
          <w:sz w:val="20"/>
          <w:szCs w:val="20"/>
          <w:lang w:eastAsia="fr-FR"/>
        </w:rPr>
        <w:t xml:space="preserve">). L’ACMOSS effectue cette association dès la mise en service de chaque abonnement. Cette association peut être revue par l’ACMOSS en fonction de critères qui lui sont propres. Toutefois, et de façon exceptionnelle, l’ACMOSS peut prendre en compte certaines considérations propres au Bénéficiaire pour effectuer ce choix (exemple, flotte abonnés mobiles du Bénéficiaire qui dans la majorité de ses usages bénéficierait d’une meilleure couverture via l’un des deux opérateurs retenus dans le cadre du marché public RRF). </w:t>
      </w:r>
    </w:p>
    <w:p w14:paraId="17DA1CAC" w14:textId="77777777" w:rsidR="007F64D3" w:rsidRDefault="007F64D3">
      <w:pPr>
        <w:spacing w:after="0" w:line="240" w:lineRule="auto"/>
        <w:jc w:val="both"/>
        <w:rPr>
          <w:rFonts w:ascii="Marianne" w:eastAsia="Times New Roman" w:hAnsi="Marianne" w:cs="Calibri"/>
          <w:color w:val="000000"/>
          <w:sz w:val="20"/>
          <w:szCs w:val="20"/>
          <w:lang w:eastAsia="fr-FR"/>
        </w:rPr>
      </w:pPr>
    </w:p>
    <w:p w14:paraId="258AB7CC" w14:textId="77777777" w:rsidR="007F64D3" w:rsidRDefault="009675A6">
      <w:pPr>
        <w:spacing w:after="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 xml:space="preserve">Lorsque le réseau d’accès radio de l’un des deux opérateurs de référence n'est pas disponible, l’abonné mobile du RRF impacté accède automatiquement au réseau d’accès radio de l’autre opérateur de référence. </w:t>
      </w:r>
    </w:p>
    <w:p w14:paraId="55B9C142" w14:textId="77777777" w:rsidR="007F64D3" w:rsidRDefault="007F64D3">
      <w:pPr>
        <w:spacing w:after="0" w:line="240" w:lineRule="auto"/>
        <w:jc w:val="both"/>
        <w:rPr>
          <w:rFonts w:ascii="Marianne" w:eastAsia="Times New Roman" w:hAnsi="Marianne" w:cs="Calibri"/>
          <w:color w:val="000000"/>
          <w:sz w:val="20"/>
          <w:szCs w:val="20"/>
          <w:lang w:eastAsia="fr-FR"/>
        </w:rPr>
      </w:pPr>
    </w:p>
    <w:p w14:paraId="5237EB00" w14:textId="77777777" w:rsidR="007F64D3" w:rsidRDefault="009675A6">
      <w:pPr>
        <w:spacing w:after="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Lorsqu’aucun réseau d’accès radio de l’un des deux opérateurs de référence n'est disponible, l’abonné mobile du RRF concerné accède au travers d’accords d’itinérance nationale au réseau d’accès radio de tout autre opérateur disponible. Ce changement de situation de l’abonné mobile du RRF est provisoire. Un changement s’effectue dès que le réseau d’accès radio d’un des deux opérateurs de référence est rétabli et/ou accessible, avec un retour en priorité effectué sur le réseau de l’opérateur d’attribution si sa couverture est présente.</w:t>
      </w:r>
    </w:p>
    <w:p w14:paraId="463F39AA" w14:textId="77777777" w:rsidR="007F64D3" w:rsidRDefault="007F64D3">
      <w:pPr>
        <w:spacing w:after="0" w:line="240" w:lineRule="auto"/>
        <w:jc w:val="both"/>
        <w:rPr>
          <w:rFonts w:ascii="Marianne" w:hAnsi="Marianne"/>
          <w:sz w:val="20"/>
          <w:szCs w:val="20"/>
        </w:rPr>
      </w:pPr>
    </w:p>
    <w:p w14:paraId="0294005C" w14:textId="77777777" w:rsidR="007F64D3" w:rsidRDefault="009675A6">
      <w:pPr>
        <w:spacing w:after="0" w:line="240" w:lineRule="auto"/>
        <w:jc w:val="both"/>
        <w:rPr>
          <w:rFonts w:ascii="Marianne" w:hAnsi="Marianne"/>
          <w:sz w:val="20"/>
          <w:szCs w:val="20"/>
        </w:rPr>
      </w:pPr>
      <w:r>
        <w:rPr>
          <w:rFonts w:ascii="Marianne" w:hAnsi="Marianne"/>
          <w:sz w:val="20"/>
          <w:szCs w:val="20"/>
        </w:rPr>
        <w:t>Le passage d’un réseau d’accès radioélectrique 4G à un autre est assuré de façon automatisée par une application de gestion de mobilité. Cette application, paramétrée par l’ACMOSS, privilégie l’accès au réseau de l’opérateur d’attribution pour chaque abonné.</w:t>
      </w:r>
    </w:p>
    <w:p w14:paraId="02DE757C" w14:textId="77777777" w:rsidR="007F64D3" w:rsidRDefault="007F64D3">
      <w:pPr>
        <w:spacing w:after="0" w:line="240" w:lineRule="auto"/>
        <w:jc w:val="both"/>
        <w:rPr>
          <w:rFonts w:ascii="Marianne" w:hAnsi="Marianne"/>
          <w:sz w:val="20"/>
          <w:szCs w:val="20"/>
        </w:rPr>
      </w:pPr>
    </w:p>
    <w:p w14:paraId="2B4DC209" w14:textId="555CDC4B" w:rsidR="007F64D3" w:rsidRDefault="009675A6">
      <w:pPr>
        <w:spacing w:after="0" w:line="240" w:lineRule="auto"/>
        <w:jc w:val="both"/>
        <w:rPr>
          <w:rFonts w:ascii="Marianne" w:hAnsi="Marianne"/>
          <w:sz w:val="20"/>
          <w:szCs w:val="20"/>
        </w:rPr>
      </w:pPr>
      <w:r>
        <w:rPr>
          <w:rFonts w:ascii="Marianne" w:hAnsi="Marianne"/>
          <w:sz w:val="20"/>
          <w:szCs w:val="20"/>
        </w:rPr>
        <w:t>Conformément à l’article L3</w:t>
      </w:r>
      <w:r w:rsidR="00562564">
        <w:rPr>
          <w:rFonts w:ascii="Marianne" w:hAnsi="Marianne"/>
          <w:sz w:val="20"/>
          <w:szCs w:val="20"/>
        </w:rPr>
        <w:t>5.</w:t>
      </w:r>
      <w:r>
        <w:rPr>
          <w:rFonts w:ascii="Marianne" w:hAnsi="Marianne"/>
          <w:sz w:val="20"/>
          <w:szCs w:val="20"/>
        </w:rPr>
        <w:t>16 du Code des postes et des communications électroniques, relatif à la continuité et la permanence des communications mobiles critiques à très haut débits destinés à des missions de sécurité et de secours, l’ACMOSS dispose d’accords d’itinérance nationale.</w:t>
      </w:r>
    </w:p>
    <w:p w14:paraId="61198F48" w14:textId="77777777" w:rsidR="007F64D3" w:rsidRDefault="007F64D3">
      <w:pPr>
        <w:spacing w:after="0" w:line="240" w:lineRule="auto"/>
        <w:jc w:val="both"/>
        <w:rPr>
          <w:rFonts w:ascii="Marianne" w:hAnsi="Marianne"/>
          <w:sz w:val="20"/>
          <w:szCs w:val="20"/>
        </w:rPr>
      </w:pPr>
    </w:p>
    <w:p w14:paraId="2C9AA250" w14:textId="77777777" w:rsidR="007F64D3" w:rsidRDefault="009675A6">
      <w:pPr>
        <w:spacing w:after="0" w:line="240" w:lineRule="auto"/>
        <w:jc w:val="both"/>
        <w:rPr>
          <w:rFonts w:ascii="Marianne" w:hAnsi="Marianne"/>
          <w:b/>
          <w:bCs/>
          <w:sz w:val="20"/>
          <w:szCs w:val="20"/>
        </w:rPr>
      </w:pPr>
      <w:bookmarkStart w:id="1" w:name="_Hlk155745412"/>
      <w:r>
        <w:rPr>
          <w:rFonts w:ascii="Marianne" w:hAnsi="Marianne"/>
          <w:sz w:val="20"/>
          <w:szCs w:val="20"/>
        </w:rPr>
        <w:t>Dans ce cadre, les opérateurs nationaux, titulaires d’autorisation d’utilisation de fréquence pour établir et exploiter un réseau radioélectrique ouvert au public font droit aux demandes d’itinérance de l’ACMOSS</w:t>
      </w:r>
      <w:bookmarkEnd w:id="1"/>
      <w:r>
        <w:rPr>
          <w:rFonts w:ascii="Marianne" w:hAnsi="Marianne"/>
          <w:sz w:val="20"/>
          <w:szCs w:val="20"/>
        </w:rPr>
        <w:t>. L’ACMOSS s’engage, par ailleurs à permettre l’utilisation des réseaux Wi-Fi, en alternative à la couverture 4G, sous réserve d’être authentifié sur un réseau Wi-Fi en France métropolitaine. L’ACMOSS dispose également d’accords d’itinérance internationale permettant à l’utilisateur d’accéder aux services lorsqu’il se trouve or ou à proximité des frontières de la France Métropolitaine, le conduisant à se connecter au réseau d’un opérateur étranger.</w:t>
      </w:r>
    </w:p>
    <w:p w14:paraId="435192C8" w14:textId="3E5E56DD"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2.3 Sécurité</w:t>
      </w:r>
    </w:p>
    <w:p w14:paraId="2B78D395" w14:textId="77777777" w:rsidR="007F64D3" w:rsidRDefault="009675A6">
      <w:pPr>
        <w:spacing w:after="0" w:line="240" w:lineRule="auto"/>
        <w:jc w:val="both"/>
        <w:rPr>
          <w:rFonts w:ascii="Marianne" w:hAnsi="Marianne"/>
          <w:sz w:val="20"/>
          <w:szCs w:val="20"/>
        </w:rPr>
      </w:pPr>
      <w:r>
        <w:rPr>
          <w:rFonts w:ascii="Marianne" w:hAnsi="Marianne"/>
          <w:sz w:val="20"/>
          <w:szCs w:val="20"/>
        </w:rPr>
        <w:t>L’ACMOSS met en œuvre des mesures techniques de prévention et de gestion des incidents pour préserver l’intégrité et la sécurité du RRF. Dans ce cadre, elle est susceptible d’appliquer des mesures ayant une incidence momentanée sur la qualité des services d’accès à l’internet, comme une réduction des débits.</w:t>
      </w:r>
    </w:p>
    <w:p w14:paraId="5559B533" w14:textId="77777777" w:rsidR="007F64D3" w:rsidRDefault="007F64D3">
      <w:pPr>
        <w:spacing w:after="0" w:line="240" w:lineRule="auto"/>
        <w:jc w:val="both"/>
        <w:rPr>
          <w:rFonts w:ascii="Marianne" w:hAnsi="Marianne"/>
          <w:sz w:val="20"/>
          <w:szCs w:val="20"/>
        </w:rPr>
      </w:pPr>
    </w:p>
    <w:p w14:paraId="6D893699"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Dans le cadre du service de communications pour missions critiques SYRIUS que l’ACMOSS fournit au Bénéficiaire, un dispositif d’enregistrement de l’ensemble de ces communications est proposé. </w:t>
      </w:r>
    </w:p>
    <w:p w14:paraId="440079F4" w14:textId="77777777" w:rsidR="007F64D3" w:rsidRDefault="007F64D3">
      <w:pPr>
        <w:spacing w:after="0" w:line="240" w:lineRule="auto"/>
        <w:jc w:val="both"/>
        <w:rPr>
          <w:sz w:val="24"/>
          <w:szCs w:val="24"/>
          <w:shd w:val="clear" w:color="auto" w:fill="FFFF00"/>
        </w:rPr>
      </w:pPr>
    </w:p>
    <w:p w14:paraId="61534E8B" w14:textId="53CE1400" w:rsidR="007F64D3" w:rsidRDefault="009675A6">
      <w:pPr>
        <w:spacing w:after="0" w:line="240" w:lineRule="auto"/>
        <w:jc w:val="both"/>
        <w:rPr>
          <w:rFonts w:ascii="Marianne" w:hAnsi="Marianne"/>
          <w:sz w:val="20"/>
          <w:szCs w:val="20"/>
        </w:rPr>
      </w:pPr>
      <w:r>
        <w:rPr>
          <w:rFonts w:ascii="Marianne" w:hAnsi="Marianne"/>
          <w:sz w:val="20"/>
          <w:szCs w:val="20"/>
        </w:rPr>
        <w:lastRenderedPageBreak/>
        <w:t xml:space="preserve">Ces enregistrements sont conservés pour une durée définie en annexe 2 </w:t>
      </w:r>
      <w:r w:rsidR="00334BA3">
        <w:rPr>
          <w:rFonts w:ascii="Marianne" w:hAnsi="Marianne"/>
          <w:sz w:val="20"/>
          <w:szCs w:val="20"/>
        </w:rPr>
        <w:t>relative aux</w:t>
      </w:r>
      <w:r>
        <w:rPr>
          <w:rFonts w:ascii="Marianne" w:hAnsi="Marianne"/>
          <w:sz w:val="20"/>
          <w:szCs w:val="20"/>
        </w:rPr>
        <w:t xml:space="preserve"> clauses contra</w:t>
      </w:r>
      <w:r w:rsidR="00334BA3">
        <w:rPr>
          <w:rFonts w:ascii="Marianne" w:hAnsi="Marianne"/>
          <w:sz w:val="20"/>
          <w:szCs w:val="20"/>
        </w:rPr>
        <w:t>ctuelles RGPD devant être signée</w:t>
      </w:r>
      <w:r>
        <w:rPr>
          <w:rFonts w:ascii="Marianne" w:hAnsi="Marianne"/>
          <w:sz w:val="20"/>
          <w:szCs w:val="20"/>
        </w:rPr>
        <w:t xml:space="preserve"> par le Bénéficiaire. </w:t>
      </w:r>
    </w:p>
    <w:p w14:paraId="53F92095" w14:textId="77777777" w:rsidR="007F64D3" w:rsidRDefault="007F64D3">
      <w:pPr>
        <w:spacing w:after="0" w:line="240" w:lineRule="auto"/>
        <w:jc w:val="both"/>
        <w:rPr>
          <w:rFonts w:ascii="Marianne" w:hAnsi="Marianne"/>
          <w:sz w:val="24"/>
          <w:szCs w:val="24"/>
        </w:rPr>
      </w:pPr>
    </w:p>
    <w:p w14:paraId="1763D829" w14:textId="77777777" w:rsidR="007F64D3" w:rsidRDefault="009675A6">
      <w:pPr>
        <w:spacing w:after="0" w:line="240" w:lineRule="auto"/>
        <w:jc w:val="both"/>
        <w:rPr>
          <w:rFonts w:ascii="Marianne" w:hAnsi="Marianne"/>
          <w:sz w:val="20"/>
          <w:szCs w:val="20"/>
        </w:rPr>
      </w:pPr>
      <w:r>
        <w:rPr>
          <w:rFonts w:ascii="Marianne" w:hAnsi="Marianne"/>
          <w:sz w:val="20"/>
          <w:szCs w:val="20"/>
        </w:rPr>
        <w:t>L’enregistrement des communications est mis à disposition exclusive du Bénéficiaire qui peut accéder seul à ces données via une interface sécurisée. Il lui appartient de désigner les personnes habilitées à utiliser cette interface et à en informer l’ACMOSS.</w:t>
      </w:r>
    </w:p>
    <w:p w14:paraId="6C68632D" w14:textId="77777777" w:rsidR="007F64D3" w:rsidRDefault="007F64D3">
      <w:pPr>
        <w:spacing w:after="0" w:line="240" w:lineRule="auto"/>
        <w:jc w:val="both"/>
        <w:rPr>
          <w:rFonts w:ascii="Marianne" w:hAnsi="Marianne"/>
          <w:sz w:val="20"/>
          <w:szCs w:val="20"/>
        </w:rPr>
      </w:pPr>
    </w:p>
    <w:p w14:paraId="7BB19DB8" w14:textId="77777777" w:rsidR="007F64D3" w:rsidRDefault="009675A6">
      <w:pPr>
        <w:jc w:val="both"/>
        <w:rPr>
          <w:rFonts w:ascii="Marianne" w:hAnsi="Marianne"/>
          <w:sz w:val="20"/>
          <w:szCs w:val="20"/>
        </w:rPr>
      </w:pPr>
      <w:r>
        <w:rPr>
          <w:rFonts w:ascii="Marianne" w:hAnsi="Marianne"/>
          <w:sz w:val="20"/>
          <w:szCs w:val="20"/>
        </w:rPr>
        <w:t xml:space="preserve">Seule l’application </w:t>
      </w:r>
      <w:proofErr w:type="spellStart"/>
      <w:r>
        <w:rPr>
          <w:rFonts w:ascii="Marianne" w:hAnsi="Marianne"/>
          <w:sz w:val="20"/>
          <w:szCs w:val="20"/>
        </w:rPr>
        <w:t>Syrius</w:t>
      </w:r>
      <w:proofErr w:type="spellEnd"/>
      <w:r>
        <w:rPr>
          <w:rFonts w:ascii="Marianne" w:hAnsi="Marianne"/>
          <w:sz w:val="20"/>
          <w:szCs w:val="20"/>
        </w:rPr>
        <w:t xml:space="preserve"> bénéficie de mesures de confidentialité et de sécurité des données et de l’information permettant de couvrir le secret professionnel. Pour les communications passées avec d’autres applications, les SMS et MMS et les appels téléphoniques standards, l’ACMOSS ne garantit aucun niveau de protection du secret professionnel.</w:t>
      </w:r>
    </w:p>
    <w:p w14:paraId="67FC9D18" w14:textId="77777777" w:rsidR="007F64D3" w:rsidRDefault="009675A6">
      <w:pPr>
        <w:spacing w:after="0" w:line="240" w:lineRule="auto"/>
        <w:jc w:val="both"/>
        <w:rPr>
          <w:rFonts w:ascii="Marianne" w:hAnsi="Marianne"/>
          <w:sz w:val="20"/>
          <w:szCs w:val="20"/>
        </w:rPr>
      </w:pPr>
      <w:r>
        <w:rPr>
          <w:rFonts w:ascii="Marianne" w:hAnsi="Marianne"/>
          <w:sz w:val="20"/>
          <w:szCs w:val="20"/>
        </w:rPr>
        <w:t>Pour des raisons liées à l’ordre public, la défense nationale, la sécurité publique ou la protection des données personnelles du Bénéficiaire contre le comportement frauduleux de tiers, l’ACMOSS peut suspendre les services avec ou sans préavis. Dans cette hypothèse, les redevances ne seront pas dues par le Bénéficiaire pendant toute la période de suspension.</w:t>
      </w:r>
    </w:p>
    <w:p w14:paraId="6123884B" w14:textId="77777777" w:rsidR="007F64D3" w:rsidRDefault="007F64D3">
      <w:pPr>
        <w:spacing w:after="0" w:line="240" w:lineRule="auto"/>
        <w:jc w:val="both"/>
        <w:rPr>
          <w:rFonts w:ascii="Marianne" w:hAnsi="Marianne"/>
          <w:sz w:val="20"/>
          <w:szCs w:val="20"/>
          <w:u w:val="single"/>
        </w:rPr>
      </w:pPr>
    </w:p>
    <w:p w14:paraId="2B3098A3" w14:textId="14132796" w:rsidR="007F64D3" w:rsidRDefault="00562564">
      <w:pPr>
        <w:spacing w:after="120" w:line="240" w:lineRule="auto"/>
        <w:jc w:val="both"/>
        <w:rPr>
          <w:rFonts w:ascii="Marianne" w:hAnsi="Marianne"/>
          <w:sz w:val="20"/>
          <w:szCs w:val="20"/>
        </w:rPr>
      </w:pPr>
      <w:r>
        <w:rPr>
          <w:rFonts w:ascii="Marianne" w:hAnsi="Marianne"/>
          <w:b/>
          <w:bCs/>
          <w:sz w:val="20"/>
          <w:szCs w:val="20"/>
          <w:u w:val="single"/>
        </w:rPr>
        <w:t>5.</w:t>
      </w:r>
      <w:r w:rsidR="009675A6">
        <w:rPr>
          <w:rFonts w:ascii="Marianne" w:hAnsi="Marianne"/>
          <w:b/>
          <w:bCs/>
          <w:sz w:val="20"/>
          <w:szCs w:val="20"/>
          <w:u w:val="single"/>
        </w:rPr>
        <w:t>3 Modification de la convention</w:t>
      </w:r>
    </w:p>
    <w:p w14:paraId="025C7491" w14:textId="77777777" w:rsidR="007F64D3" w:rsidRDefault="009675A6">
      <w:pPr>
        <w:spacing w:after="0" w:line="240" w:lineRule="auto"/>
        <w:jc w:val="both"/>
        <w:rPr>
          <w:rFonts w:ascii="Marianne" w:hAnsi="Marianne"/>
          <w:sz w:val="20"/>
          <w:szCs w:val="20"/>
        </w:rPr>
      </w:pPr>
      <w:r>
        <w:rPr>
          <w:rFonts w:ascii="Marianne" w:hAnsi="Marianne"/>
          <w:sz w:val="20"/>
          <w:szCs w:val="20"/>
        </w:rPr>
        <w:t>Le conseil d’administration de l’ACMOSS peut être amené à modifier les termes de la présente convention.</w:t>
      </w:r>
    </w:p>
    <w:p w14:paraId="2FF09FDD" w14:textId="77777777" w:rsidR="007F64D3" w:rsidRDefault="007F64D3">
      <w:pPr>
        <w:spacing w:after="0" w:line="240" w:lineRule="auto"/>
        <w:jc w:val="both"/>
        <w:rPr>
          <w:rFonts w:ascii="Marianne" w:hAnsi="Marianne"/>
          <w:sz w:val="20"/>
        </w:rPr>
      </w:pPr>
    </w:p>
    <w:p w14:paraId="3D31BC2D"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Toute modification de la convention est effective trente (30) jours après sa publication sur le site internet de l’ACMOSS. </w:t>
      </w:r>
    </w:p>
    <w:p w14:paraId="380CE17D" w14:textId="77777777" w:rsidR="007F64D3" w:rsidRDefault="007F64D3">
      <w:pPr>
        <w:spacing w:after="0" w:line="240" w:lineRule="auto"/>
        <w:jc w:val="both"/>
        <w:rPr>
          <w:rFonts w:ascii="Marianne" w:hAnsi="Marianne"/>
          <w:sz w:val="20"/>
          <w:szCs w:val="20"/>
        </w:rPr>
      </w:pPr>
    </w:p>
    <w:p w14:paraId="61335BC3"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Ces modifications ne donnent droit à aucun dédommagement du Bénéficiaire. </w:t>
      </w:r>
    </w:p>
    <w:p w14:paraId="0A544280" w14:textId="77777777" w:rsidR="007F64D3" w:rsidRDefault="007F64D3">
      <w:pPr>
        <w:spacing w:after="0" w:line="240" w:lineRule="auto"/>
        <w:jc w:val="both"/>
        <w:rPr>
          <w:rFonts w:ascii="Marianne" w:hAnsi="Marianne"/>
          <w:sz w:val="20"/>
          <w:szCs w:val="20"/>
        </w:rPr>
      </w:pPr>
    </w:p>
    <w:p w14:paraId="5D87E93D" w14:textId="77777777" w:rsidR="007F64D3" w:rsidRDefault="009675A6">
      <w:pPr>
        <w:spacing w:after="0" w:line="240" w:lineRule="auto"/>
        <w:jc w:val="both"/>
        <w:rPr>
          <w:i/>
          <w:iCs/>
        </w:rPr>
      </w:pPr>
      <w:r>
        <w:rPr>
          <w:rFonts w:ascii="Marianne" w:hAnsi="Marianne"/>
          <w:sz w:val="20"/>
          <w:szCs w:val="20"/>
        </w:rPr>
        <w:t>Le Bénéficiaire est informé de ces modifications par mail à l’adresse ci-dessous :</w:t>
      </w:r>
    </w:p>
    <w:p w14:paraId="420BA09A" w14:textId="77777777" w:rsidR="007F64D3" w:rsidRDefault="009675A6">
      <w:pPr>
        <w:spacing w:after="0" w:line="240" w:lineRule="auto"/>
        <w:jc w:val="both"/>
      </w:pPr>
      <w:r>
        <w:rPr>
          <w:i/>
          <w:iCs/>
        </w:rPr>
        <w:t xml:space="preserve">[Adresse fonctionnelle à renseigner par le bénéficiaire] </w:t>
      </w:r>
    </w:p>
    <w:p w14:paraId="531D0CCF" w14:textId="77777777" w:rsidR="007F64D3" w:rsidRDefault="007F64D3">
      <w:pPr>
        <w:spacing w:after="0" w:line="240" w:lineRule="auto"/>
        <w:jc w:val="both"/>
        <w:rPr>
          <w:rFonts w:ascii="Marianne" w:hAnsi="Marianne"/>
          <w:sz w:val="20"/>
          <w:szCs w:val="20"/>
        </w:rPr>
      </w:pPr>
    </w:p>
    <w:p w14:paraId="1C814B60"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De même, suite à certaines évolutions techniques, l’accès aux services de l’ACMOSS peut nécessiter, au cours de l’exécution de la convention, le changement ou le remplacement d’un ou de plusieurs matériels et équipements nouveaux, tels qu’un nouveau modèle de téléphone portable, une nouvelle tablette etc. De tels changement ou remplacement ne donnent droit à aucun dédommagement au Bénéficiaire. </w:t>
      </w:r>
    </w:p>
    <w:p w14:paraId="2735641D" w14:textId="77777777" w:rsidR="007F64D3" w:rsidRDefault="007F64D3">
      <w:pPr>
        <w:spacing w:after="0" w:line="240" w:lineRule="auto"/>
        <w:jc w:val="both"/>
        <w:rPr>
          <w:rFonts w:ascii="Marianne" w:hAnsi="Marianne"/>
          <w:sz w:val="20"/>
          <w:szCs w:val="20"/>
        </w:rPr>
      </w:pPr>
    </w:p>
    <w:p w14:paraId="464E75E4" w14:textId="77777777" w:rsidR="007F64D3" w:rsidRDefault="009675A6">
      <w:pPr>
        <w:spacing w:after="0" w:line="240" w:lineRule="auto"/>
        <w:jc w:val="both"/>
        <w:rPr>
          <w:rFonts w:ascii="Marianne" w:hAnsi="Marianne"/>
          <w:sz w:val="20"/>
        </w:rPr>
      </w:pPr>
      <w:r>
        <w:rPr>
          <w:rFonts w:ascii="Marianne" w:hAnsi="Marianne"/>
          <w:sz w:val="20"/>
        </w:rPr>
        <w:t xml:space="preserve">Les modifications votées par le conseil d’administration de l’ACMOSS peuvent notamment porter sur les tarifs mentionnés dans l’annexe tarifaire jointe à la présente convention. </w:t>
      </w:r>
    </w:p>
    <w:p w14:paraId="4B0D7F00" w14:textId="77777777" w:rsidR="007F64D3" w:rsidRDefault="009675A6">
      <w:pPr>
        <w:spacing w:after="0" w:line="240" w:lineRule="auto"/>
        <w:jc w:val="both"/>
        <w:rPr>
          <w:rFonts w:ascii="Marianne" w:hAnsi="Marianne"/>
          <w:sz w:val="20"/>
        </w:rPr>
      </w:pPr>
      <w:r>
        <w:rPr>
          <w:rFonts w:ascii="Marianne" w:hAnsi="Marianne"/>
          <w:sz w:val="20"/>
        </w:rPr>
        <w:t xml:space="preserve">Les modifications de tarifs s’appliquent uniquement aux abonnements et locations souscrits postérieurement à leur entrée en vigueur. </w:t>
      </w:r>
    </w:p>
    <w:p w14:paraId="5FCDEE4D" w14:textId="77777777" w:rsidR="007F64D3" w:rsidRDefault="007F64D3">
      <w:pPr>
        <w:spacing w:after="0" w:line="240" w:lineRule="auto"/>
        <w:jc w:val="both"/>
        <w:rPr>
          <w:rFonts w:ascii="Marianne" w:hAnsi="Marianne"/>
          <w:sz w:val="20"/>
          <w:szCs w:val="20"/>
        </w:rPr>
      </w:pPr>
    </w:p>
    <w:p w14:paraId="7A3BEEDD" w14:textId="77777777" w:rsidR="007F64D3" w:rsidRDefault="009675A6">
      <w:pPr>
        <w:spacing w:after="0" w:line="240" w:lineRule="auto"/>
        <w:jc w:val="both"/>
        <w:rPr>
          <w:rFonts w:ascii="Marianne" w:hAnsi="Marianne"/>
          <w:sz w:val="20"/>
          <w:szCs w:val="20"/>
        </w:rPr>
      </w:pPr>
      <w:r>
        <w:rPr>
          <w:rFonts w:ascii="Marianne" w:hAnsi="Marianne"/>
          <w:sz w:val="20"/>
          <w:szCs w:val="20"/>
        </w:rPr>
        <w:t>A l’exception des évolutions de tarifications susvisées, les modifications de la présente convention considérées comme substantielles par les deux parties, peuvent faire l’objet d’un avenant.</w:t>
      </w:r>
    </w:p>
    <w:p w14:paraId="68478DE4" w14:textId="77777777" w:rsidR="007F64D3" w:rsidRDefault="007F64D3">
      <w:pPr>
        <w:spacing w:after="0" w:line="240" w:lineRule="auto"/>
        <w:jc w:val="both"/>
        <w:rPr>
          <w:rFonts w:ascii="Marianne" w:hAnsi="Marianne"/>
          <w:sz w:val="20"/>
          <w:szCs w:val="20"/>
        </w:rPr>
      </w:pPr>
    </w:p>
    <w:p w14:paraId="1C1B5C8A"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En cas de désaccord avec une modification de la convention ou de son annexe tarifaire, et après recherche d’une solution amiable, le Bénéficiaire peut résilier la présente convention dans les conditions prévues au point 2.6. Si le Bénéficiaire continue à utiliser les services de l’ACMOSS quatre (4) mois suivant l’entrée en vigueur de la modification, il sera réputé l’avoir acceptée. </w:t>
      </w:r>
    </w:p>
    <w:p w14:paraId="60B9E582" w14:textId="77777777" w:rsidR="007F64D3" w:rsidRDefault="007F64D3">
      <w:pPr>
        <w:spacing w:after="0" w:line="240" w:lineRule="auto"/>
        <w:jc w:val="both"/>
        <w:rPr>
          <w:b/>
          <w:bCs/>
        </w:rPr>
      </w:pPr>
    </w:p>
    <w:p w14:paraId="56A6A216" w14:textId="309886F7"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lastRenderedPageBreak/>
        <w:t>5.</w:t>
      </w:r>
      <w:r w:rsidR="009675A6">
        <w:rPr>
          <w:rFonts w:ascii="Marianne" w:hAnsi="Marianne"/>
          <w:b/>
          <w:bCs/>
          <w:sz w:val="20"/>
          <w:szCs w:val="20"/>
          <w:u w:val="single"/>
        </w:rPr>
        <w:t>4 Entrée en vigueur et durée de la convention</w:t>
      </w:r>
    </w:p>
    <w:p w14:paraId="51A51B7B" w14:textId="77777777" w:rsidR="007F64D3" w:rsidRDefault="009675A6">
      <w:pPr>
        <w:spacing w:after="0" w:line="240" w:lineRule="auto"/>
        <w:jc w:val="both"/>
        <w:rPr>
          <w:rFonts w:ascii="Marianne" w:hAnsi="Marianne"/>
          <w:sz w:val="20"/>
          <w:szCs w:val="20"/>
        </w:rPr>
      </w:pPr>
      <w:r>
        <w:rPr>
          <w:rFonts w:ascii="Marianne" w:hAnsi="Marianne"/>
          <w:sz w:val="20"/>
          <w:szCs w:val="20"/>
        </w:rPr>
        <w:t>Une fois signée par le Bénéficiaire, la présente convention prend effet à compter de la date de la notification au bénéficiaire de sa version contresignée par l’ACMOSS.</w:t>
      </w:r>
    </w:p>
    <w:p w14:paraId="461C1054" w14:textId="77777777" w:rsidR="007F64D3" w:rsidRDefault="007F64D3">
      <w:pPr>
        <w:spacing w:after="0" w:line="240" w:lineRule="auto"/>
        <w:jc w:val="both"/>
        <w:rPr>
          <w:rFonts w:ascii="Marianne" w:hAnsi="Marianne"/>
          <w:sz w:val="20"/>
          <w:szCs w:val="20"/>
        </w:rPr>
      </w:pPr>
    </w:p>
    <w:p w14:paraId="3DAB4DC4" w14:textId="77777777" w:rsidR="007F64D3" w:rsidRDefault="009675A6">
      <w:pPr>
        <w:spacing w:after="0" w:line="240" w:lineRule="auto"/>
        <w:jc w:val="both"/>
        <w:rPr>
          <w:rFonts w:ascii="Marianne" w:hAnsi="Marianne"/>
          <w:sz w:val="20"/>
          <w:szCs w:val="20"/>
        </w:rPr>
      </w:pPr>
      <w:r>
        <w:rPr>
          <w:rFonts w:ascii="Marianne" w:hAnsi="Marianne"/>
          <w:sz w:val="20"/>
          <w:szCs w:val="20"/>
        </w:rPr>
        <w:t>Elle est conclue pour une durée de trois ans reconductibles tacitement pour une période de trois ans supplémentaires.</w:t>
      </w:r>
    </w:p>
    <w:p w14:paraId="6FD33D94" w14:textId="77777777" w:rsidR="007F64D3" w:rsidRDefault="007F64D3">
      <w:pPr>
        <w:spacing w:after="0" w:line="240" w:lineRule="auto"/>
        <w:jc w:val="both"/>
        <w:rPr>
          <w:rFonts w:ascii="Marianne" w:hAnsi="Marianne"/>
          <w:sz w:val="20"/>
          <w:szCs w:val="20"/>
        </w:rPr>
      </w:pPr>
    </w:p>
    <w:p w14:paraId="15EE4DC1" w14:textId="77777777" w:rsidR="007F64D3" w:rsidRDefault="009675A6">
      <w:pPr>
        <w:spacing w:after="0" w:line="240" w:lineRule="auto"/>
        <w:jc w:val="both"/>
      </w:pPr>
      <w:r>
        <w:rPr>
          <w:rFonts w:ascii="Marianne" w:hAnsi="Marianne"/>
          <w:sz w:val="20"/>
          <w:szCs w:val="20"/>
        </w:rPr>
        <w:t xml:space="preserve">En cas de non reconduction, le bénéficiaire en informe l’ACMOSS par courrier avec accusé de réception (LRAR) au plus tard deux mois avant son terme. </w:t>
      </w:r>
    </w:p>
    <w:p w14:paraId="7229A9AC" w14:textId="77777777" w:rsidR="007F64D3" w:rsidRDefault="007F64D3">
      <w:pPr>
        <w:spacing w:after="0" w:line="240" w:lineRule="auto"/>
        <w:jc w:val="both"/>
        <w:rPr>
          <w:rFonts w:ascii="Marianne" w:hAnsi="Marianne"/>
          <w:sz w:val="20"/>
          <w:szCs w:val="20"/>
          <w:u w:val="single"/>
        </w:rPr>
      </w:pPr>
    </w:p>
    <w:p w14:paraId="435F0D0B" w14:textId="1C05BC85"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t>5.</w:t>
      </w:r>
      <w:r w:rsidR="009675A6">
        <w:rPr>
          <w:rFonts w:ascii="Marianne" w:hAnsi="Marianne"/>
          <w:b/>
          <w:bCs/>
          <w:sz w:val="20"/>
          <w:szCs w:val="20"/>
          <w:u w:val="single"/>
        </w:rPr>
        <w:t>5 Suspension de la convention</w:t>
      </w:r>
    </w:p>
    <w:p w14:paraId="308425A8" w14:textId="77777777" w:rsidR="007F64D3" w:rsidRDefault="009675A6">
      <w:pPr>
        <w:spacing w:after="0" w:line="240" w:lineRule="auto"/>
        <w:jc w:val="both"/>
        <w:rPr>
          <w:rFonts w:ascii="Marianne" w:hAnsi="Marianne"/>
          <w:sz w:val="20"/>
          <w:szCs w:val="20"/>
        </w:rPr>
      </w:pPr>
      <w:r>
        <w:rPr>
          <w:rFonts w:ascii="Marianne" w:hAnsi="Marianne"/>
          <w:sz w:val="20"/>
          <w:szCs w:val="20"/>
        </w:rPr>
        <w:t>En cas de non-paiement total ou partiel par le Bénéficiaire d’une facture et après relance restée sans effet dans un délai de trente (30) jours, les services du RRF pourront être suspendus par l’ACMOSS dans un délai minimum de trente (30) jours à compter de la date limite de paiement indiquée sur la facture.</w:t>
      </w:r>
    </w:p>
    <w:p w14:paraId="58A55C85" w14:textId="77777777" w:rsidR="007F64D3" w:rsidRDefault="007F64D3">
      <w:pPr>
        <w:spacing w:after="0" w:line="240" w:lineRule="auto"/>
        <w:jc w:val="both"/>
        <w:rPr>
          <w:rFonts w:ascii="Marianne" w:hAnsi="Marianne"/>
          <w:sz w:val="20"/>
          <w:szCs w:val="20"/>
        </w:rPr>
      </w:pPr>
    </w:p>
    <w:p w14:paraId="5ADB46E3" w14:textId="77777777" w:rsidR="007F64D3" w:rsidRDefault="009675A6">
      <w:pPr>
        <w:spacing w:after="0" w:line="240" w:lineRule="auto"/>
        <w:jc w:val="both"/>
        <w:rPr>
          <w:rFonts w:ascii="Marianne" w:hAnsi="Marianne"/>
          <w:sz w:val="20"/>
          <w:szCs w:val="20"/>
        </w:rPr>
      </w:pPr>
      <w:r>
        <w:rPr>
          <w:rFonts w:ascii="Marianne" w:hAnsi="Marianne"/>
          <w:sz w:val="20"/>
          <w:szCs w:val="20"/>
        </w:rPr>
        <w:t>Il en est de même si le Bénéficiaire manque à l’une de ses autres obligations prévues à la convention.</w:t>
      </w:r>
    </w:p>
    <w:p w14:paraId="293B53E0" w14:textId="77777777" w:rsidR="007F64D3" w:rsidRDefault="007F64D3">
      <w:pPr>
        <w:spacing w:after="0" w:line="240" w:lineRule="auto"/>
        <w:jc w:val="both"/>
        <w:rPr>
          <w:rFonts w:ascii="Marianne" w:hAnsi="Marianne"/>
          <w:sz w:val="20"/>
          <w:szCs w:val="20"/>
        </w:rPr>
      </w:pPr>
    </w:p>
    <w:p w14:paraId="640D70F2"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Dans le cas de suspension ci-dessus visé, les redevances d’</w:t>
      </w:r>
      <w:r>
        <w:rPr>
          <w:rFonts w:ascii="Marianne" w:hAnsi="Marianne" w:cs="Marianne"/>
          <w:color w:val="000000" w:themeColor="text1"/>
          <w:sz w:val="20"/>
          <w:szCs w:val="20"/>
        </w:rPr>
        <w:t xml:space="preserve">abonnement restent dues à l’ACMOSS pendant la période de suspension des services. </w:t>
      </w:r>
    </w:p>
    <w:p w14:paraId="72B2D312" w14:textId="77777777" w:rsidR="007F64D3" w:rsidRDefault="007F64D3">
      <w:pPr>
        <w:spacing w:after="0" w:line="240" w:lineRule="auto"/>
        <w:jc w:val="both"/>
        <w:rPr>
          <w:rFonts w:ascii="Marianne" w:hAnsi="Marianne"/>
          <w:sz w:val="20"/>
          <w:szCs w:val="20"/>
          <w:u w:val="single"/>
        </w:rPr>
      </w:pPr>
    </w:p>
    <w:p w14:paraId="51584D9A" w14:textId="515A5256"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t>5.</w:t>
      </w:r>
      <w:r w:rsidR="009675A6">
        <w:rPr>
          <w:rFonts w:ascii="Marianne" w:hAnsi="Marianne"/>
          <w:b/>
          <w:bCs/>
          <w:sz w:val="20"/>
          <w:szCs w:val="20"/>
          <w:u w:val="single"/>
        </w:rPr>
        <w:t>6 Résiliation</w:t>
      </w:r>
    </w:p>
    <w:p w14:paraId="43A5F4B9" w14:textId="0205E124" w:rsidR="007F64D3" w:rsidRDefault="00562564">
      <w:pPr>
        <w:spacing w:before="120" w:after="120" w:line="240" w:lineRule="auto"/>
        <w:jc w:val="both"/>
        <w:rPr>
          <w:rFonts w:ascii="Marianne" w:hAnsi="Marianne"/>
          <w:b/>
          <w:bCs/>
          <w:sz w:val="20"/>
          <w:szCs w:val="20"/>
        </w:rPr>
      </w:pPr>
      <w:bookmarkStart w:id="2" w:name="_Hlk155745796"/>
      <w:r>
        <w:rPr>
          <w:rFonts w:ascii="Marianne" w:hAnsi="Marianne"/>
          <w:b/>
          <w:bCs/>
          <w:sz w:val="20"/>
          <w:szCs w:val="20"/>
        </w:rPr>
        <w:t>5.</w:t>
      </w:r>
      <w:r w:rsidR="009675A6">
        <w:rPr>
          <w:rFonts w:ascii="Marianne" w:hAnsi="Marianne"/>
          <w:b/>
          <w:bCs/>
          <w:sz w:val="20"/>
          <w:szCs w:val="20"/>
        </w:rPr>
        <w:t xml:space="preserve">6.1. Résiliation par le Bénéficiaire d’un abonnement </w:t>
      </w:r>
      <w:bookmarkEnd w:id="2"/>
    </w:p>
    <w:p w14:paraId="50AA26A3" w14:textId="77777777" w:rsidR="007F64D3" w:rsidRDefault="009675A6">
      <w:pPr>
        <w:spacing w:after="0" w:line="240" w:lineRule="auto"/>
        <w:jc w:val="both"/>
      </w:pPr>
      <w:r>
        <w:rPr>
          <w:rFonts w:ascii="Marianne" w:hAnsi="Marianne"/>
          <w:sz w:val="20"/>
          <w:szCs w:val="20"/>
        </w:rPr>
        <w:t xml:space="preserve">Comme précisé à l’annexe relative à l’offre tarifaire, les abonnements fournis par l’ACMOSS sont souscrits par le Bénéficiaire avec un engagement de trente-six (36) mois. </w:t>
      </w:r>
    </w:p>
    <w:p w14:paraId="2A99155B" w14:textId="77777777" w:rsidR="007F64D3" w:rsidRDefault="009675A6">
      <w:pPr>
        <w:spacing w:after="0" w:line="240" w:lineRule="auto"/>
        <w:jc w:val="both"/>
      </w:pPr>
      <w:r>
        <w:rPr>
          <w:rFonts w:ascii="Marianne" w:hAnsi="Marianne"/>
          <w:sz w:val="20"/>
          <w:szCs w:val="20"/>
        </w:rPr>
        <w:t xml:space="preserve">Le Bénéficiaire peut procéder à la résiliation en cours de période d’un ou plusieurs abonnement(s), dans les conditions décrites au présent article. </w:t>
      </w:r>
    </w:p>
    <w:p w14:paraId="4DD50B3D" w14:textId="77777777" w:rsidR="007F64D3" w:rsidRDefault="007F64D3">
      <w:pPr>
        <w:spacing w:after="0" w:line="240" w:lineRule="auto"/>
        <w:jc w:val="both"/>
        <w:rPr>
          <w:rFonts w:ascii="Marianne" w:hAnsi="Marianne"/>
          <w:sz w:val="20"/>
          <w:szCs w:val="20"/>
        </w:rPr>
      </w:pPr>
    </w:p>
    <w:p w14:paraId="011D126F"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 résiliation est effectuée par le Bénéficiaire dans le système d’information de gestion du réseau radio du futur (SIG). </w:t>
      </w:r>
    </w:p>
    <w:p w14:paraId="5358D5AF" w14:textId="77777777" w:rsidR="007F64D3" w:rsidRDefault="007F64D3">
      <w:pPr>
        <w:spacing w:after="0" w:line="240" w:lineRule="auto"/>
        <w:jc w:val="both"/>
        <w:rPr>
          <w:rFonts w:ascii="Marianne" w:hAnsi="Marianne"/>
          <w:sz w:val="20"/>
          <w:szCs w:val="20"/>
        </w:rPr>
      </w:pPr>
    </w:p>
    <w:p w14:paraId="120A7E9C" w14:textId="77777777" w:rsidR="007F64D3" w:rsidRDefault="009675A6">
      <w:pPr>
        <w:spacing w:after="0" w:line="240" w:lineRule="auto"/>
        <w:jc w:val="both"/>
        <w:rPr>
          <w:rFonts w:ascii="Marianne" w:hAnsi="Marianne"/>
          <w:sz w:val="20"/>
          <w:szCs w:val="20"/>
        </w:rPr>
      </w:pPr>
      <w:r>
        <w:rPr>
          <w:rFonts w:ascii="Marianne" w:hAnsi="Marianne"/>
          <w:sz w:val="20"/>
          <w:szCs w:val="20"/>
        </w:rPr>
        <w:t>La résiliation est effective à la date de sa saisie dans le SI-G. Elle met fin à l’accès aux services pour chacun des abonnements concernés</w:t>
      </w:r>
    </w:p>
    <w:p w14:paraId="37A7D20E" w14:textId="77777777" w:rsidR="007F64D3" w:rsidRDefault="007F64D3">
      <w:pPr>
        <w:spacing w:after="0" w:line="240" w:lineRule="auto"/>
        <w:jc w:val="both"/>
        <w:rPr>
          <w:rFonts w:ascii="Marianne" w:hAnsi="Marianne"/>
          <w:sz w:val="20"/>
          <w:szCs w:val="20"/>
        </w:rPr>
      </w:pPr>
    </w:p>
    <w:p w14:paraId="3C324372" w14:textId="77777777" w:rsidR="007F64D3" w:rsidRDefault="009675A6">
      <w:pPr>
        <w:spacing w:after="0" w:line="240" w:lineRule="auto"/>
        <w:jc w:val="both"/>
        <w:rPr>
          <w:rFonts w:ascii="Marianne" w:hAnsi="Marianne"/>
          <w:sz w:val="20"/>
          <w:szCs w:val="20"/>
        </w:rPr>
      </w:pPr>
      <w:r>
        <w:rPr>
          <w:rFonts w:ascii="Marianne" w:hAnsi="Marianne"/>
          <w:sz w:val="20"/>
          <w:szCs w:val="20"/>
        </w:rPr>
        <w:t>En cas de résiliation d’un ou plusieurs abonnements avant la fin du 36e mois, les montants décrits ci-dessous deviennent immédiatement exigibles</w:t>
      </w:r>
      <w:r>
        <w:rPr>
          <w:rFonts w:cs="Calibri"/>
          <w:sz w:val="20"/>
          <w:szCs w:val="20"/>
        </w:rPr>
        <w:t> </w:t>
      </w:r>
      <w:r>
        <w:rPr>
          <w:rFonts w:ascii="Marianne" w:hAnsi="Marianne"/>
          <w:sz w:val="20"/>
          <w:szCs w:val="20"/>
        </w:rPr>
        <w:t xml:space="preserve">: </w:t>
      </w:r>
    </w:p>
    <w:p w14:paraId="6F523684" w14:textId="77777777" w:rsidR="007F64D3" w:rsidRDefault="009675A6">
      <w:pPr>
        <w:pStyle w:val="Paragraphedeliste"/>
        <w:numPr>
          <w:ilvl w:val="0"/>
          <w:numId w:val="3"/>
        </w:numPr>
        <w:spacing w:after="360"/>
        <w:ind w:left="714" w:hanging="357"/>
        <w:jc w:val="both"/>
        <w:rPr>
          <w:rFonts w:ascii="Marianne" w:hAnsi="Marianne"/>
          <w:iCs/>
          <w:sz w:val="20"/>
          <w:szCs w:val="20"/>
        </w:rPr>
      </w:pPr>
      <w:r>
        <w:rPr>
          <w:rFonts w:ascii="Marianne" w:hAnsi="Marianne"/>
          <w:iCs/>
          <w:sz w:val="20"/>
          <w:szCs w:val="20"/>
          <w:u w:val="single"/>
        </w:rPr>
        <w:t>Pour les offres utilisateurs opérationnels</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de l’abonnement ainsi que le montant des communications jusqu’à la date de résiliation ainsi que le montant correspondant à 75% des mensualités restantes jusqu’au 36e mois inclus à compter de la date de résiliation.</w:t>
      </w:r>
    </w:p>
    <w:p w14:paraId="40025872" w14:textId="77777777" w:rsidR="007F64D3" w:rsidRDefault="009675A6">
      <w:pPr>
        <w:pStyle w:val="Paragraphedeliste"/>
        <w:numPr>
          <w:ilvl w:val="0"/>
          <w:numId w:val="3"/>
        </w:numPr>
        <w:spacing w:after="360"/>
        <w:ind w:left="714" w:hanging="357"/>
        <w:jc w:val="both"/>
        <w:rPr>
          <w:rFonts w:ascii="Marianne" w:hAnsi="Marianne"/>
          <w:iCs/>
          <w:sz w:val="20"/>
          <w:szCs w:val="20"/>
        </w:rPr>
      </w:pPr>
      <w:r>
        <w:rPr>
          <w:rFonts w:ascii="Marianne" w:hAnsi="Marianne"/>
          <w:iCs/>
          <w:sz w:val="20"/>
          <w:szCs w:val="20"/>
          <w:u w:val="single"/>
        </w:rPr>
        <w:t>Pour les offres dispatcher fixe et mobile</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de l’abonnement ainsi que le montant des communications jusqu’à la date de résiliation ainsi que le montant correspondant à 75% des mensualités restantes jusqu’au 36e mois inclus à compter de la date de résiliation.</w:t>
      </w:r>
    </w:p>
    <w:p w14:paraId="3507D5DF" w14:textId="77777777" w:rsidR="007F64D3" w:rsidRDefault="009675A6">
      <w:pPr>
        <w:pStyle w:val="Paragraphedeliste"/>
        <w:numPr>
          <w:ilvl w:val="0"/>
          <w:numId w:val="3"/>
        </w:numPr>
        <w:spacing w:after="360"/>
        <w:jc w:val="both"/>
        <w:rPr>
          <w:rFonts w:ascii="Marianne" w:hAnsi="Marianne"/>
          <w:iCs/>
          <w:sz w:val="20"/>
          <w:szCs w:val="20"/>
        </w:rPr>
      </w:pPr>
      <w:r>
        <w:rPr>
          <w:rFonts w:ascii="Marianne" w:hAnsi="Marianne"/>
          <w:iCs/>
          <w:sz w:val="20"/>
          <w:szCs w:val="20"/>
          <w:u w:val="single"/>
        </w:rPr>
        <w:t>Pour les offres «</w:t>
      </w:r>
      <w:r>
        <w:rPr>
          <w:rFonts w:cs="Calibri"/>
          <w:iCs/>
          <w:sz w:val="20"/>
          <w:szCs w:val="20"/>
          <w:u w:val="single"/>
        </w:rPr>
        <w:t> </w:t>
      </w:r>
      <w:r>
        <w:rPr>
          <w:rFonts w:ascii="Marianne" w:hAnsi="Marianne"/>
          <w:iCs/>
          <w:sz w:val="20"/>
          <w:szCs w:val="20"/>
          <w:u w:val="single"/>
        </w:rPr>
        <w:t>Stock tampon</w:t>
      </w:r>
      <w:r>
        <w:rPr>
          <w:rFonts w:cs="Calibri"/>
          <w:iCs/>
          <w:sz w:val="20"/>
          <w:szCs w:val="20"/>
          <w:u w:val="single"/>
        </w:rPr>
        <w:t> </w:t>
      </w:r>
      <w:r>
        <w:rPr>
          <w:rFonts w:ascii="Marianne" w:hAnsi="Marianne" w:cs="Marianne"/>
          <w:iCs/>
          <w:sz w:val="20"/>
          <w:szCs w:val="20"/>
          <w:u w:val="single"/>
        </w:rPr>
        <w:t>»</w:t>
      </w:r>
      <w:r>
        <w:rPr>
          <w:rFonts w:cs="Calibri"/>
          <w:iCs/>
          <w:sz w:val="20"/>
          <w:szCs w:val="20"/>
          <w:u w:val="single"/>
        </w:rPr>
        <w:t> </w:t>
      </w:r>
      <w:r>
        <w:rPr>
          <w:rFonts w:ascii="Marianne" w:hAnsi="Marianne"/>
          <w:iCs/>
          <w:sz w:val="20"/>
          <w:szCs w:val="20"/>
          <w:u w:val="single"/>
        </w:rPr>
        <w:t xml:space="preserve">(terminal, tablette, clé 4G, </w:t>
      </w:r>
      <w:proofErr w:type="spellStart"/>
      <w:r>
        <w:rPr>
          <w:rFonts w:ascii="Marianne" w:hAnsi="Marianne"/>
          <w:iCs/>
          <w:sz w:val="20"/>
          <w:szCs w:val="20"/>
          <w:u w:val="single"/>
        </w:rPr>
        <w:t>sim</w:t>
      </w:r>
      <w:proofErr w:type="spellEnd"/>
      <w:r>
        <w:rPr>
          <w:rFonts w:ascii="Marianne" w:hAnsi="Marianne"/>
          <w:iCs/>
          <w:sz w:val="20"/>
          <w:szCs w:val="20"/>
          <w:u w:val="single"/>
        </w:rPr>
        <w:t>)</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correspondant à 100% des mensualités restantes jusqu’au 36e mois inclus à compter de la date de résiliation.</w:t>
      </w:r>
    </w:p>
    <w:p w14:paraId="08A4984B" w14:textId="77777777" w:rsidR="007F64D3" w:rsidRDefault="009675A6">
      <w:pPr>
        <w:pStyle w:val="Paragraphedeliste"/>
        <w:numPr>
          <w:ilvl w:val="0"/>
          <w:numId w:val="3"/>
        </w:numPr>
        <w:jc w:val="both"/>
        <w:rPr>
          <w:rFonts w:ascii="Marianne" w:hAnsi="Marianne"/>
          <w:iCs/>
          <w:sz w:val="20"/>
          <w:szCs w:val="20"/>
        </w:rPr>
      </w:pPr>
      <w:r>
        <w:rPr>
          <w:rFonts w:ascii="Marianne" w:hAnsi="Marianne"/>
          <w:iCs/>
          <w:sz w:val="20"/>
          <w:szCs w:val="20"/>
          <w:u w:val="single"/>
        </w:rPr>
        <w:lastRenderedPageBreak/>
        <w:t>Pour les accessoires</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correspondant à 100 % des mensualités restantes calculé sur une base de 36 mensualités.</w:t>
      </w:r>
    </w:p>
    <w:p w14:paraId="2D732547" w14:textId="50C5E6FD"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 xml:space="preserve">6.2 Résiliation par le Bénéficiaire de la présente convention </w:t>
      </w:r>
      <w:bookmarkStart w:id="3" w:name="_Hlk155745806"/>
      <w:bookmarkEnd w:id="3"/>
    </w:p>
    <w:p w14:paraId="3569D8D4" w14:textId="483F74D4" w:rsidR="007F64D3" w:rsidRDefault="009675A6">
      <w:pPr>
        <w:spacing w:after="0" w:line="240" w:lineRule="auto"/>
        <w:jc w:val="both"/>
      </w:pPr>
      <w:r>
        <w:rPr>
          <w:rFonts w:ascii="Marianne" w:hAnsi="Marianne"/>
          <w:sz w:val="20"/>
          <w:szCs w:val="20"/>
        </w:rPr>
        <w:t xml:space="preserve">Le Bénéficiaire peut demander la résiliation de la convention dans les conditions décrites à l’article </w:t>
      </w:r>
      <w:r w:rsidR="00562564">
        <w:rPr>
          <w:rFonts w:ascii="Marianne" w:hAnsi="Marianne"/>
          <w:sz w:val="20"/>
          <w:szCs w:val="20"/>
        </w:rPr>
        <w:t>5.5.</w:t>
      </w:r>
      <w:r>
        <w:rPr>
          <w:rFonts w:ascii="Marianne" w:hAnsi="Marianne"/>
          <w:sz w:val="20"/>
          <w:szCs w:val="20"/>
        </w:rPr>
        <w:t xml:space="preserve"> </w:t>
      </w:r>
    </w:p>
    <w:p w14:paraId="38B01428" w14:textId="77777777" w:rsidR="007F64D3" w:rsidRDefault="007F64D3">
      <w:pPr>
        <w:spacing w:after="0" w:line="240" w:lineRule="auto"/>
        <w:jc w:val="both"/>
        <w:rPr>
          <w:rFonts w:ascii="Marianne" w:hAnsi="Marianne"/>
          <w:sz w:val="20"/>
          <w:szCs w:val="20"/>
        </w:rPr>
      </w:pPr>
    </w:p>
    <w:p w14:paraId="560225E3" w14:textId="77777777" w:rsidR="007F64D3" w:rsidRDefault="009675A6">
      <w:pPr>
        <w:spacing w:after="0" w:line="240" w:lineRule="auto"/>
        <w:jc w:val="both"/>
        <w:rPr>
          <w:rFonts w:ascii="Marianne" w:hAnsi="Marianne"/>
          <w:sz w:val="20"/>
          <w:szCs w:val="20"/>
        </w:rPr>
      </w:pPr>
      <w:r>
        <w:rPr>
          <w:rFonts w:ascii="Marianne" w:hAnsi="Marianne"/>
          <w:sz w:val="20"/>
          <w:szCs w:val="20"/>
        </w:rPr>
        <w:t>La résiliation de la convention met fin à l’accès aux services pour chacun des abonnements souscrits par le Bénéficiaire.</w:t>
      </w:r>
    </w:p>
    <w:p w14:paraId="2B7449C3" w14:textId="77777777" w:rsidR="007F64D3" w:rsidRDefault="007F64D3">
      <w:pPr>
        <w:spacing w:after="0" w:line="240" w:lineRule="auto"/>
        <w:jc w:val="both"/>
        <w:rPr>
          <w:rFonts w:ascii="Marianne" w:hAnsi="Marianne"/>
          <w:sz w:val="20"/>
          <w:szCs w:val="20"/>
        </w:rPr>
      </w:pPr>
    </w:p>
    <w:p w14:paraId="273E7E94" w14:textId="3AD6C001" w:rsidR="007F64D3" w:rsidRDefault="009675A6">
      <w:pPr>
        <w:spacing w:after="0" w:line="240" w:lineRule="auto"/>
        <w:jc w:val="both"/>
        <w:rPr>
          <w:rFonts w:ascii="Marianne" w:hAnsi="Marianne"/>
          <w:sz w:val="20"/>
          <w:szCs w:val="20"/>
        </w:rPr>
      </w:pPr>
      <w:r>
        <w:rPr>
          <w:rFonts w:ascii="Marianne" w:hAnsi="Marianne"/>
          <w:sz w:val="20"/>
          <w:szCs w:val="20"/>
        </w:rPr>
        <w:t xml:space="preserve">Les montants exigibles immédiatement en cas de résiliation à l’initiative du bénéficiaire sont définis à l’article </w:t>
      </w:r>
      <w:r w:rsidR="00562564">
        <w:rPr>
          <w:rFonts w:ascii="Marianne" w:hAnsi="Marianne"/>
          <w:sz w:val="20"/>
          <w:szCs w:val="20"/>
        </w:rPr>
        <w:t>5.</w:t>
      </w:r>
      <w:r>
        <w:rPr>
          <w:rFonts w:ascii="Marianne" w:hAnsi="Marianne"/>
          <w:sz w:val="20"/>
          <w:szCs w:val="20"/>
        </w:rPr>
        <w:t>6.1.</w:t>
      </w:r>
    </w:p>
    <w:p w14:paraId="238ACB36" w14:textId="77777777" w:rsidR="007F64D3" w:rsidRDefault="007F64D3">
      <w:pPr>
        <w:spacing w:after="0" w:line="240" w:lineRule="auto"/>
        <w:jc w:val="both"/>
        <w:rPr>
          <w:rFonts w:ascii="Marianne" w:hAnsi="Marianne"/>
          <w:sz w:val="20"/>
          <w:szCs w:val="20"/>
        </w:rPr>
      </w:pPr>
    </w:p>
    <w:p w14:paraId="1EA2891F" w14:textId="77777777" w:rsidR="007F64D3" w:rsidRDefault="009675A6">
      <w:pPr>
        <w:spacing w:after="0" w:line="240" w:lineRule="auto"/>
        <w:jc w:val="both"/>
        <w:rPr>
          <w:rFonts w:ascii="Marianne" w:hAnsi="Marianne"/>
          <w:sz w:val="20"/>
          <w:szCs w:val="20"/>
        </w:rPr>
      </w:pPr>
      <w:r>
        <w:rPr>
          <w:rFonts w:ascii="Marianne" w:hAnsi="Marianne"/>
          <w:sz w:val="20"/>
          <w:szCs w:val="20"/>
        </w:rPr>
        <w:t>En cas de résiliation de la convention, les matériels qui étaient loués pour l’utilisation du RRF doivent être restitués à l’ACMOSS qui en est le seul propriétaire. Cette restitution doit intervenir dans les 30 jours qui suivent la prise d’effet de la résiliation.</w:t>
      </w:r>
    </w:p>
    <w:p w14:paraId="5C732E12" w14:textId="77777777" w:rsidR="007F64D3" w:rsidRDefault="007F64D3">
      <w:pPr>
        <w:spacing w:after="0" w:line="240" w:lineRule="auto"/>
        <w:jc w:val="both"/>
        <w:rPr>
          <w:rFonts w:ascii="Marianne" w:hAnsi="Marianne"/>
          <w:b/>
          <w:bCs/>
          <w:sz w:val="20"/>
          <w:szCs w:val="20"/>
        </w:rPr>
      </w:pPr>
    </w:p>
    <w:p w14:paraId="49BB5124" w14:textId="5980EFB4"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6.3 Résiliation par l’ACMOSS</w:t>
      </w:r>
    </w:p>
    <w:p w14:paraId="32249B6F" w14:textId="5652BB18" w:rsidR="007F64D3" w:rsidRDefault="009675A6">
      <w:pPr>
        <w:spacing w:after="0" w:line="240" w:lineRule="auto"/>
        <w:jc w:val="both"/>
        <w:rPr>
          <w:rFonts w:ascii="Marianne" w:hAnsi="Marianne"/>
          <w:sz w:val="20"/>
          <w:szCs w:val="20"/>
        </w:rPr>
      </w:pPr>
      <w:r>
        <w:rPr>
          <w:rFonts w:ascii="Marianne" w:hAnsi="Marianne"/>
          <w:sz w:val="20"/>
          <w:szCs w:val="20"/>
        </w:rPr>
        <w:t xml:space="preserve">En cas de non-respect par le Bénéficiaire des conditions de la présente convention, celle-ci peut être résiliée à l’initiative de l’ACMOSS. Préalablement à la décision de résiliation, le Bénéficiaire </w:t>
      </w:r>
      <w:r w:rsidRPr="009262AE">
        <w:rPr>
          <w:rFonts w:ascii="Marianne" w:hAnsi="Marianne"/>
          <w:sz w:val="20"/>
          <w:szCs w:val="20"/>
        </w:rPr>
        <w:t>est</w:t>
      </w:r>
      <w:r>
        <w:rPr>
          <w:rFonts w:ascii="Marianne" w:hAnsi="Marianne"/>
          <w:b/>
          <w:bCs/>
          <w:color w:val="C9211E"/>
          <w:sz w:val="20"/>
          <w:szCs w:val="20"/>
        </w:rPr>
        <w:t xml:space="preserve"> </w:t>
      </w:r>
      <w:r>
        <w:rPr>
          <w:rFonts w:ascii="Marianne" w:hAnsi="Marianne"/>
          <w:sz w:val="20"/>
          <w:szCs w:val="20"/>
        </w:rPr>
        <w:t xml:space="preserve">informé par l’ACMOSS du constat du non-respect des conditions. Si aucune correction n’est apportée par le Bénéficiaire, après concertation, la convention ainsi que tous les abonnements du Bénéficiaire </w:t>
      </w:r>
      <w:r w:rsidR="009262AE">
        <w:rPr>
          <w:rFonts w:ascii="Marianne" w:hAnsi="Marianne"/>
          <w:sz w:val="20"/>
          <w:szCs w:val="20"/>
        </w:rPr>
        <w:t xml:space="preserve">sont </w:t>
      </w:r>
      <w:r>
        <w:rPr>
          <w:rFonts w:ascii="Marianne" w:hAnsi="Marianne"/>
          <w:sz w:val="20"/>
          <w:szCs w:val="20"/>
        </w:rPr>
        <w:t>résiliées dans un délai de trente (30) jours calendaires à compter de la date de constat par l’ACMOSS de l’échec de la concertation.</w:t>
      </w:r>
    </w:p>
    <w:p w14:paraId="416BC47F" w14:textId="77777777" w:rsidR="007F64D3" w:rsidRDefault="007F64D3">
      <w:pPr>
        <w:spacing w:after="0" w:line="240" w:lineRule="auto"/>
        <w:jc w:val="both"/>
        <w:rPr>
          <w:rFonts w:ascii="Marianne" w:hAnsi="Marianne"/>
          <w:sz w:val="20"/>
          <w:szCs w:val="20"/>
        </w:rPr>
      </w:pPr>
    </w:p>
    <w:p w14:paraId="5E5E0770"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 prise d’effet de la résiliation met fin à l’accès aux services pour chacun des abonnements souscrits par le Bénéficiaire. </w:t>
      </w:r>
    </w:p>
    <w:p w14:paraId="58504295" w14:textId="77777777" w:rsidR="007F64D3" w:rsidRDefault="007F64D3">
      <w:pPr>
        <w:spacing w:after="0" w:line="240" w:lineRule="auto"/>
        <w:jc w:val="both"/>
        <w:rPr>
          <w:rFonts w:ascii="Marianne" w:hAnsi="Marianne"/>
          <w:sz w:val="20"/>
          <w:szCs w:val="20"/>
        </w:rPr>
      </w:pPr>
    </w:p>
    <w:p w14:paraId="1A172160" w14:textId="28E73E9C" w:rsidR="007F64D3" w:rsidRDefault="009675A6">
      <w:pPr>
        <w:spacing w:after="0" w:line="240" w:lineRule="auto"/>
        <w:jc w:val="both"/>
        <w:rPr>
          <w:rFonts w:ascii="Marianne" w:hAnsi="Marianne"/>
          <w:sz w:val="20"/>
          <w:szCs w:val="20"/>
        </w:rPr>
      </w:pPr>
      <w:r>
        <w:rPr>
          <w:rFonts w:ascii="Marianne" w:hAnsi="Marianne"/>
          <w:sz w:val="20"/>
          <w:szCs w:val="20"/>
        </w:rPr>
        <w:t xml:space="preserve">Les montants exigibles immédiatement en cas de résiliation à l’initiative du bénéficiaire sont définis à l’article </w:t>
      </w:r>
      <w:r w:rsidR="00562564">
        <w:rPr>
          <w:rFonts w:ascii="Marianne" w:hAnsi="Marianne"/>
          <w:sz w:val="20"/>
          <w:szCs w:val="20"/>
        </w:rPr>
        <w:t>5.</w:t>
      </w:r>
      <w:r>
        <w:rPr>
          <w:rFonts w:ascii="Marianne" w:hAnsi="Marianne"/>
          <w:sz w:val="20"/>
          <w:szCs w:val="20"/>
        </w:rPr>
        <w:t>6.1.</w:t>
      </w:r>
    </w:p>
    <w:p w14:paraId="04683226" w14:textId="77777777" w:rsidR="007F64D3" w:rsidRDefault="007F64D3">
      <w:pPr>
        <w:spacing w:after="0" w:line="240" w:lineRule="auto"/>
        <w:jc w:val="both"/>
        <w:rPr>
          <w:rFonts w:ascii="Marianne" w:hAnsi="Marianne"/>
          <w:sz w:val="20"/>
          <w:szCs w:val="20"/>
        </w:rPr>
      </w:pPr>
    </w:p>
    <w:p w14:paraId="2C58A037"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En cas de résiliation de la convention, les matériels qui étaient loués pour l’utilisation du RRF doivent être restitués à l’ACMOSS qui en est le seul propriétaire. Cette restitution doit intervenir dans les trente (30) jours qui suivent la prise d’effet de la résiliation.  </w:t>
      </w:r>
    </w:p>
    <w:p w14:paraId="458F15D5"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6. Portabilité</w:t>
      </w:r>
    </w:p>
    <w:p w14:paraId="1D4561E0" w14:textId="77777777" w:rsidR="007F64D3" w:rsidRDefault="009675A6">
      <w:pPr>
        <w:spacing w:after="0" w:line="240" w:lineRule="auto"/>
        <w:jc w:val="both"/>
        <w:rPr>
          <w:rFonts w:ascii="Marianne" w:hAnsi="Marianne"/>
          <w:sz w:val="20"/>
          <w:szCs w:val="20"/>
        </w:rPr>
      </w:pPr>
      <w:r>
        <w:rPr>
          <w:rFonts w:ascii="Marianne" w:hAnsi="Marianne"/>
          <w:sz w:val="20"/>
          <w:szCs w:val="20"/>
        </w:rPr>
        <w:t>S’il souhaite le transfert d’un ou plusieurs numéros d’un autre opérateur vers l’ACMOSS, le Bénéficiaire donne mandat à l’ACMOSS lors de la signature de la présente convention pour effectuer l’ensemble des actes nécessaires à la mise en œuvre de sa demande de portabilité.</w:t>
      </w:r>
    </w:p>
    <w:p w14:paraId="09C88B85" w14:textId="77777777" w:rsidR="007F64D3" w:rsidRDefault="007F64D3">
      <w:pPr>
        <w:spacing w:after="0" w:line="240" w:lineRule="auto"/>
        <w:jc w:val="both"/>
        <w:rPr>
          <w:rFonts w:ascii="Marianne" w:hAnsi="Marianne"/>
          <w:sz w:val="20"/>
          <w:szCs w:val="20"/>
        </w:rPr>
      </w:pPr>
    </w:p>
    <w:p w14:paraId="6D9D292F" w14:textId="77777777" w:rsidR="007F64D3" w:rsidRDefault="009675A6">
      <w:pPr>
        <w:spacing w:after="0" w:line="240" w:lineRule="auto"/>
        <w:jc w:val="both"/>
        <w:rPr>
          <w:rFonts w:ascii="Marianne" w:hAnsi="Marianne"/>
          <w:sz w:val="20"/>
          <w:szCs w:val="20"/>
        </w:rPr>
      </w:pPr>
      <w:r>
        <w:rPr>
          <w:rFonts w:ascii="Marianne" w:hAnsi="Marianne"/>
          <w:sz w:val="20"/>
          <w:szCs w:val="20"/>
        </w:rPr>
        <w:t>La ou les lignes à porter doivent être actives jusqu’au transfert du ou des numéros.</w:t>
      </w:r>
    </w:p>
    <w:p w14:paraId="4141CEEF" w14:textId="77777777" w:rsidR="007F64D3" w:rsidRDefault="007F64D3">
      <w:pPr>
        <w:spacing w:after="0" w:line="240" w:lineRule="auto"/>
        <w:jc w:val="both"/>
        <w:rPr>
          <w:rFonts w:ascii="Marianne" w:hAnsi="Marianne"/>
          <w:sz w:val="20"/>
          <w:szCs w:val="20"/>
        </w:rPr>
      </w:pPr>
    </w:p>
    <w:p w14:paraId="14AC7F2B" w14:textId="77777777" w:rsidR="007F64D3" w:rsidRDefault="009675A6">
      <w:pPr>
        <w:spacing w:after="0" w:line="240" w:lineRule="auto"/>
        <w:jc w:val="both"/>
        <w:rPr>
          <w:rFonts w:ascii="Marianne" w:hAnsi="Marianne"/>
          <w:sz w:val="20"/>
          <w:szCs w:val="20"/>
        </w:rPr>
      </w:pPr>
      <w:r>
        <w:rPr>
          <w:rFonts w:ascii="Marianne" w:hAnsi="Marianne"/>
          <w:sz w:val="20"/>
          <w:szCs w:val="20"/>
        </w:rPr>
        <w:t>Lors de la signature de la présente convention, le Bénéficiaire s’engage à transmettre à l’ACMOSS les numéros à conserver, la date de portage souhaitée ainsi que le Relevé d’Identité Opérateur (RIO).</w:t>
      </w:r>
    </w:p>
    <w:p w14:paraId="38974E04" w14:textId="77777777" w:rsidR="007F64D3" w:rsidRDefault="007F64D3">
      <w:pPr>
        <w:spacing w:after="0" w:line="240" w:lineRule="auto"/>
        <w:jc w:val="both"/>
        <w:rPr>
          <w:rFonts w:ascii="Marianne" w:hAnsi="Marianne"/>
          <w:sz w:val="20"/>
          <w:szCs w:val="20"/>
        </w:rPr>
      </w:pPr>
    </w:p>
    <w:p w14:paraId="1F98CE8A"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 portabilité est généralement réalisée en 3 jours ouvrés. Le Bénéficiaire peut demander un délai de portage supérieur sans toutefois que ce délai n’excède 59 jours calendaires à compter </w:t>
      </w:r>
      <w:r>
        <w:rPr>
          <w:rFonts w:ascii="Marianne" w:hAnsi="Marianne"/>
          <w:sz w:val="20"/>
          <w:szCs w:val="20"/>
        </w:rPr>
        <w:lastRenderedPageBreak/>
        <w:t>de sa demande. Une interruption de service peut intervenir le jour du portage effectif. Cette interruption ne peut être supérieure à 4 heures.</w:t>
      </w:r>
    </w:p>
    <w:p w14:paraId="44384ADD" w14:textId="77777777" w:rsidR="007F64D3" w:rsidRDefault="007F64D3">
      <w:pPr>
        <w:spacing w:after="0" w:line="240" w:lineRule="auto"/>
        <w:jc w:val="both"/>
        <w:rPr>
          <w:rFonts w:ascii="Marianne" w:hAnsi="Marianne"/>
          <w:sz w:val="20"/>
          <w:szCs w:val="20"/>
        </w:rPr>
      </w:pPr>
    </w:p>
    <w:p w14:paraId="3E9CEC1B" w14:textId="77777777" w:rsidR="007F64D3" w:rsidRDefault="009675A6">
      <w:pPr>
        <w:spacing w:after="0" w:line="240" w:lineRule="auto"/>
        <w:jc w:val="both"/>
        <w:rPr>
          <w:rFonts w:ascii="Marianne" w:hAnsi="Marianne"/>
          <w:sz w:val="20"/>
          <w:szCs w:val="20"/>
        </w:rPr>
      </w:pPr>
      <w:r>
        <w:rPr>
          <w:rFonts w:ascii="Marianne" w:hAnsi="Marianne"/>
          <w:sz w:val="20"/>
          <w:szCs w:val="20"/>
        </w:rPr>
        <w:t>Le portage effectif du numéro entraîne la résiliation du contrat qui lie le Bénéficiaire à son précédent opérateur.</w:t>
      </w:r>
    </w:p>
    <w:p w14:paraId="7991AEE3" w14:textId="1A3DE8E3" w:rsidR="007F64D3" w:rsidRPr="009262AE" w:rsidRDefault="009675A6" w:rsidP="009262AE">
      <w:pPr>
        <w:spacing w:before="240" w:after="120" w:line="240" w:lineRule="auto"/>
        <w:jc w:val="both"/>
        <w:rPr>
          <w:rFonts w:ascii="Marianne" w:hAnsi="Marianne"/>
          <w:b/>
          <w:sz w:val="20"/>
          <w:szCs w:val="20"/>
          <w:u w:val="single"/>
        </w:rPr>
      </w:pPr>
      <w:bookmarkStart w:id="4" w:name="_Hlk155745814"/>
      <w:r>
        <w:rPr>
          <w:rFonts w:ascii="Marianne" w:hAnsi="Marianne"/>
          <w:b/>
          <w:sz w:val="20"/>
          <w:szCs w:val="20"/>
          <w:u w:val="single"/>
        </w:rPr>
        <w:t>Article 7. Propriété des terminaux, tablettes, accessoires et SIM RRF</w:t>
      </w:r>
      <w:bookmarkEnd w:id="4"/>
    </w:p>
    <w:p w14:paraId="64EF2B61" w14:textId="400BA822" w:rsidR="007F64D3" w:rsidRPr="009262AE" w:rsidRDefault="009675A6">
      <w:pPr>
        <w:spacing w:after="0" w:line="240" w:lineRule="auto"/>
        <w:jc w:val="both"/>
        <w:rPr>
          <w:rFonts w:ascii="Marianne" w:eastAsia="Times New Roman" w:hAnsi="Marianne"/>
          <w:sz w:val="20"/>
          <w:szCs w:val="20"/>
          <w:lang w:eastAsia="fr-FR"/>
        </w:rPr>
      </w:pPr>
      <w:r w:rsidRPr="009262AE">
        <w:rPr>
          <w:rFonts w:ascii="Marianne" w:eastAsia="Times New Roman" w:hAnsi="Marianne"/>
          <w:sz w:val="20"/>
          <w:szCs w:val="20"/>
          <w:lang w:eastAsia="fr-FR"/>
        </w:rPr>
        <w:t>Le terminal, la tablette, les accessoires ainsi que la carte SIM mis à disposition du Bénéficiaire par l’ACMOSS en application de la présente convention sont la propriété de l’agence.</w:t>
      </w:r>
    </w:p>
    <w:p w14:paraId="46601E40" w14:textId="77777777" w:rsidR="007F64D3" w:rsidRDefault="007F64D3">
      <w:pPr>
        <w:spacing w:after="0" w:line="240" w:lineRule="auto"/>
        <w:jc w:val="both"/>
        <w:rPr>
          <w:rFonts w:ascii="Marianne" w:eastAsia="Times New Roman" w:hAnsi="Marianne"/>
          <w:sz w:val="20"/>
          <w:szCs w:val="20"/>
          <w:lang w:eastAsia="fr-FR"/>
        </w:rPr>
      </w:pPr>
    </w:p>
    <w:p w14:paraId="70755A4F"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Le Bénéficiaire s’engage à les restituer à l’ACMOSS, sur première demande et en tout état de cause dans un délai maximum de 30 jours, tant au cours d’exécution de la présente convention si des contraintes techniques l’exigent, qu’à l’expiration de celle-ci.</w:t>
      </w:r>
    </w:p>
    <w:p w14:paraId="61167977" w14:textId="77777777" w:rsidR="007F64D3" w:rsidRDefault="007F64D3">
      <w:pPr>
        <w:spacing w:after="0" w:line="240" w:lineRule="auto"/>
        <w:jc w:val="both"/>
        <w:rPr>
          <w:rFonts w:ascii="Marianne" w:eastAsia="Times New Roman" w:hAnsi="Marianne"/>
          <w:sz w:val="20"/>
          <w:szCs w:val="20"/>
          <w:lang w:eastAsia="fr-FR"/>
        </w:rPr>
      </w:pPr>
    </w:p>
    <w:p w14:paraId="363EB24F"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Le Bénéficiaire s’engage à ne pas céder, louer, détruire, le terminal, la tablette, les accessoires ainsi que la SIM qui sont mis à sa disposition par l’ACMOSS.</w:t>
      </w:r>
    </w:p>
    <w:p w14:paraId="1E4B3FA4" w14:textId="77777777" w:rsidR="007F64D3" w:rsidRDefault="007F64D3">
      <w:pPr>
        <w:spacing w:after="0" w:line="240" w:lineRule="auto"/>
        <w:jc w:val="both"/>
        <w:rPr>
          <w:rFonts w:ascii="Marianne" w:eastAsia="Times New Roman" w:hAnsi="Marianne"/>
          <w:sz w:val="20"/>
          <w:szCs w:val="20"/>
          <w:lang w:eastAsia="fr-FR"/>
        </w:rPr>
      </w:pPr>
    </w:p>
    <w:p w14:paraId="47D5403C" w14:textId="77777777" w:rsidR="007F64D3" w:rsidRDefault="009675A6">
      <w:pPr>
        <w:spacing w:after="0" w:line="240" w:lineRule="auto"/>
        <w:jc w:val="both"/>
      </w:pPr>
      <w:r>
        <w:rPr>
          <w:rFonts w:ascii="Marianne" w:eastAsia="Times New Roman" w:hAnsi="Marianne"/>
          <w:sz w:val="20"/>
          <w:szCs w:val="20"/>
          <w:lang w:eastAsia="fr-FR"/>
        </w:rPr>
        <w:t>A titre général, il veille à ce que les utilisateurs qui utilisent ces matériels sous son autorité prennent toute mesure pour en assurer la bonne conservation.</w:t>
      </w:r>
    </w:p>
    <w:p w14:paraId="5B0E067A" w14:textId="77777777" w:rsidR="007F64D3" w:rsidRDefault="009675A6">
      <w:pPr>
        <w:spacing w:before="240" w:after="120" w:line="240" w:lineRule="auto"/>
        <w:jc w:val="both"/>
        <w:rPr>
          <w:rFonts w:ascii="Marianne" w:hAnsi="Marianne"/>
          <w:b/>
          <w:sz w:val="20"/>
          <w:szCs w:val="20"/>
          <w:u w:val="single"/>
        </w:rPr>
      </w:pPr>
      <w:bookmarkStart w:id="5" w:name="_Hlk155745821"/>
      <w:r>
        <w:rPr>
          <w:rFonts w:ascii="Marianne" w:hAnsi="Marianne"/>
          <w:b/>
          <w:sz w:val="20"/>
          <w:szCs w:val="20"/>
          <w:u w:val="single"/>
        </w:rPr>
        <w:t>Article 8. Vol, perte et utilisation frauduleuse</w:t>
      </w:r>
      <w:bookmarkEnd w:id="5"/>
    </w:p>
    <w:p w14:paraId="441B5781"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Le Bénéficiaire est tenu de prendre toutes les précautions nécessaires pour éviter les utilisations abusives ou malveillantes des smartphones, tablettes, accessoires et de la carte SIM mis à disposition par l’ACMOSS.</w:t>
      </w:r>
    </w:p>
    <w:p w14:paraId="67F8B9E4" w14:textId="77777777" w:rsidR="007F64D3" w:rsidRDefault="007F64D3">
      <w:pPr>
        <w:spacing w:after="0" w:line="240" w:lineRule="auto"/>
        <w:jc w:val="both"/>
        <w:rPr>
          <w:rFonts w:ascii="Marianne" w:hAnsi="Marianne"/>
          <w:sz w:val="20"/>
          <w:szCs w:val="20"/>
        </w:rPr>
      </w:pPr>
    </w:p>
    <w:p w14:paraId="4C004B5A"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En cas de vol, perte ou d'utilisation frauduleuse d’un de ses smartphones, tablettes ou cartes SIM, le Bénéficiaire doit faire, dès qu’il a connaissance des faits, un signalement au service support de l’ACMOSS et demander la mise en opposition de la carte SIM concernée. Par ailleurs, dès le constat du vol, le Bénéficiaire doit déposer plainte auprès des autorités compétentes.</w:t>
      </w:r>
    </w:p>
    <w:p w14:paraId="42578846" w14:textId="77777777" w:rsidR="007F64D3" w:rsidRDefault="007F64D3">
      <w:pPr>
        <w:spacing w:after="0" w:line="240" w:lineRule="auto"/>
        <w:jc w:val="both"/>
        <w:rPr>
          <w:rFonts w:ascii="Marianne" w:eastAsia="Times New Roman" w:hAnsi="Marianne"/>
          <w:sz w:val="20"/>
          <w:szCs w:val="20"/>
          <w:lang w:eastAsia="fr-FR"/>
        </w:rPr>
      </w:pPr>
    </w:p>
    <w:p w14:paraId="3313B155" w14:textId="77777777" w:rsidR="007F64D3" w:rsidRDefault="009675A6">
      <w:pPr>
        <w:spacing w:after="0" w:line="240" w:lineRule="auto"/>
        <w:jc w:val="both"/>
        <w:rPr>
          <w:rFonts w:ascii="Marianne" w:hAnsi="Marianne"/>
          <w:b/>
          <w:sz w:val="20"/>
          <w:szCs w:val="20"/>
          <w:u w:val="single"/>
        </w:rPr>
      </w:pPr>
      <w:r>
        <w:rPr>
          <w:rFonts w:ascii="Marianne" w:eastAsia="Times New Roman" w:hAnsi="Marianne"/>
          <w:sz w:val="20"/>
          <w:szCs w:val="20"/>
          <w:lang w:eastAsia="fr-FR"/>
        </w:rPr>
        <w:t>Le Bénéficiaire est tenu d’informer l’ACMOSS, sans délai de tout vol ou perte d’un accessoire mis à sa disposition par l’agence.</w:t>
      </w:r>
    </w:p>
    <w:p w14:paraId="1586E3CC"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9 – Utilisation de matériels non qualifiés pour le RRF</w:t>
      </w:r>
    </w:p>
    <w:p w14:paraId="72DDBB62"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On entend par matériel tous les accessoires, smartphones, tablettes, relais véhiculaires ou autres dispositifs physiques en interaction avec le réseau et/ou les applicatifs du RRF. Le Bénéficiaire assume l'entière responsabilité des dommages corporels et/ou matériels et/ou logiciels résultant de l'utilisation de matériels non qualifiés dans le cadre du RRF. </w:t>
      </w:r>
    </w:p>
    <w:p w14:paraId="3F6A9A3C" w14:textId="77777777" w:rsidR="007F64D3" w:rsidRDefault="007F64D3">
      <w:pPr>
        <w:spacing w:after="0" w:line="240" w:lineRule="auto"/>
        <w:jc w:val="both"/>
        <w:rPr>
          <w:rFonts w:ascii="Marianne" w:eastAsia="Times New Roman" w:hAnsi="Marianne"/>
          <w:sz w:val="20"/>
          <w:szCs w:val="20"/>
          <w:lang w:eastAsia="fr-FR"/>
        </w:rPr>
      </w:pPr>
    </w:p>
    <w:p w14:paraId="77ABBE8B"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L’ACMOSS se réserve le droit de suspendre l’accès à un ou plusieurs de ses services au Bénéficiaire qui, par l’usage de matériel non qualifié pour le RRF, compromettrait l’intégrité ou le bon fonctionnement des services de l’ACMOSS pour les autres Bénéficiaires. Dans ce cas, l’ACMOSS informera dans les meilleurs délais le Bénéficiaire de la suspension de l’accès à ses services ainsi que les conditions de la levée de cette suspension.</w:t>
      </w:r>
    </w:p>
    <w:p w14:paraId="12B9D708" w14:textId="77777777" w:rsidR="007F64D3" w:rsidRDefault="007F64D3">
      <w:pPr>
        <w:spacing w:after="0" w:line="240" w:lineRule="auto"/>
        <w:jc w:val="both"/>
        <w:rPr>
          <w:rFonts w:ascii="Marianne" w:eastAsia="Times New Roman" w:hAnsi="Marianne"/>
          <w:sz w:val="20"/>
          <w:szCs w:val="20"/>
          <w:lang w:eastAsia="fr-FR"/>
        </w:rPr>
      </w:pPr>
    </w:p>
    <w:p w14:paraId="7E7AFD2F" w14:textId="77777777" w:rsidR="007F64D3" w:rsidRDefault="009675A6">
      <w:pPr>
        <w:spacing w:after="0" w:line="240" w:lineRule="auto"/>
        <w:jc w:val="both"/>
        <w:rPr>
          <w:rFonts w:ascii="Marianne" w:hAnsi="Marianne"/>
          <w:b/>
          <w:strike/>
          <w:color w:val="C9211E"/>
          <w:sz w:val="20"/>
          <w:szCs w:val="20"/>
          <w:highlight w:val="yellow"/>
          <w:u w:val="single"/>
        </w:rPr>
      </w:pPr>
      <w:r>
        <w:rPr>
          <w:rFonts w:ascii="Marianne" w:eastAsia="Times New Roman" w:hAnsi="Marianne"/>
          <w:sz w:val="20"/>
          <w:szCs w:val="20"/>
          <w:lang w:eastAsia="fr-FR"/>
        </w:rPr>
        <w:t>Le matériel qualifié est défini comme celui figurant dans le catalogue RRF ainsi que le matériel hors catalogue RRF ayant reçu le label RRF de l’ACMOSS. En conséquence, l’ACMOSS décline toute responsabilité en cas de préjudice découlant de l'utilisation de matériel non qualifié.</w:t>
      </w:r>
    </w:p>
    <w:p w14:paraId="4F4FE584"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lastRenderedPageBreak/>
        <w:t>Article 10. Propriété intellectuelle</w:t>
      </w:r>
      <w:r>
        <w:rPr>
          <w:rFonts w:cs="Calibri"/>
          <w:b/>
          <w:sz w:val="20"/>
          <w:szCs w:val="20"/>
          <w:u w:val="single"/>
        </w:rPr>
        <w:t> </w:t>
      </w:r>
    </w:p>
    <w:p w14:paraId="4724D317"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Lorsque des logiciels (y compris la documentation) sont nécessaires à l’utilisation des terminaux ou des accessoires, l’ACMOSS concède au Bénéficiaire un droit d’usage personnel, non exclusif, non transférable pour la durée des droits d’auteurs sur les logiciels installés.</w:t>
      </w:r>
    </w:p>
    <w:p w14:paraId="6AC306E6" w14:textId="77777777" w:rsidR="007F64D3" w:rsidRDefault="009675A6">
      <w:pPr>
        <w:spacing w:after="0" w:line="240" w:lineRule="auto"/>
        <w:jc w:val="both"/>
        <w:rPr>
          <w:rFonts w:ascii="Marianne" w:hAnsi="Marianne"/>
          <w:sz w:val="20"/>
          <w:szCs w:val="20"/>
        </w:rPr>
      </w:pPr>
      <w:r>
        <w:rPr>
          <w:rFonts w:ascii="Marianne" w:eastAsia="Times New Roman" w:hAnsi="Marianne"/>
          <w:sz w:val="20"/>
          <w:szCs w:val="20"/>
          <w:lang w:eastAsia="fr-FR"/>
        </w:rPr>
        <w:t>Les terminaux et accessoires livrés au Bénéficiaire sont soumis le cas échéant à l’acceptation</w:t>
      </w:r>
      <w:r>
        <w:rPr>
          <w:rFonts w:ascii="Marianne" w:hAnsi="Marianne"/>
          <w:sz w:val="20"/>
          <w:szCs w:val="20"/>
        </w:rPr>
        <w:t xml:space="preserve"> par le Bénéficiaire des termes et conditions de la licence d’utilisation du tiers (éditeur ou fabricant). </w:t>
      </w:r>
    </w:p>
    <w:p w14:paraId="56EC94D2" w14:textId="77777777" w:rsidR="007F64D3" w:rsidRDefault="007F64D3">
      <w:pPr>
        <w:spacing w:after="0" w:line="240" w:lineRule="auto"/>
        <w:jc w:val="both"/>
        <w:rPr>
          <w:rFonts w:ascii="Marianne" w:hAnsi="Marianne"/>
          <w:sz w:val="20"/>
          <w:szCs w:val="20"/>
        </w:rPr>
      </w:pPr>
    </w:p>
    <w:p w14:paraId="4D163260"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ne peut, sans autorisation préalable et écrite de l’ACMOSS, nantir, céder, louer, donner en licence, communiquer ou prêter, les logiciels. </w:t>
      </w:r>
    </w:p>
    <w:p w14:paraId="679770E7" w14:textId="77777777" w:rsidR="007F64D3" w:rsidRDefault="007F64D3">
      <w:pPr>
        <w:spacing w:after="0" w:line="240" w:lineRule="auto"/>
        <w:jc w:val="both"/>
        <w:rPr>
          <w:rFonts w:ascii="Marianne" w:hAnsi="Marianne"/>
          <w:sz w:val="20"/>
          <w:szCs w:val="20"/>
        </w:rPr>
      </w:pPr>
    </w:p>
    <w:p w14:paraId="37D33A91"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s'interdit : </w:t>
      </w:r>
    </w:p>
    <w:p w14:paraId="3D7A8EB0" w14:textId="77777777" w:rsidR="007F64D3" w:rsidRDefault="009675A6">
      <w:pPr>
        <w:spacing w:after="0" w:line="240" w:lineRule="auto"/>
        <w:jc w:val="both"/>
        <w:rPr>
          <w:rFonts w:ascii="Marianne" w:hAnsi="Marianne"/>
          <w:sz w:val="20"/>
          <w:szCs w:val="20"/>
        </w:rPr>
      </w:pPr>
      <w:r>
        <w:rPr>
          <w:rFonts w:ascii="Marianne" w:hAnsi="Marianne"/>
          <w:sz w:val="20"/>
          <w:szCs w:val="20"/>
        </w:rPr>
        <w:t>-  d’apporter toute modification sur les logiciels (y compris pour corriger d'éventuelles erreurs)</w:t>
      </w:r>
      <w:r>
        <w:rPr>
          <w:rFonts w:cs="Calibri"/>
          <w:sz w:val="20"/>
          <w:szCs w:val="20"/>
        </w:rPr>
        <w:t> </w:t>
      </w:r>
      <w:r>
        <w:rPr>
          <w:rFonts w:ascii="Marianne" w:hAnsi="Marianne"/>
          <w:sz w:val="20"/>
          <w:szCs w:val="20"/>
        </w:rPr>
        <w:t xml:space="preserve">; </w:t>
      </w:r>
    </w:p>
    <w:p w14:paraId="21C0D0C1"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  d’installer les logiciels sur d'autres équipements. </w:t>
      </w:r>
    </w:p>
    <w:p w14:paraId="7D153548" w14:textId="77777777" w:rsidR="007F64D3" w:rsidRDefault="007F64D3">
      <w:pPr>
        <w:spacing w:after="0" w:line="240" w:lineRule="auto"/>
        <w:jc w:val="both"/>
        <w:rPr>
          <w:rFonts w:ascii="Marianne" w:hAnsi="Marianne"/>
          <w:sz w:val="20"/>
          <w:szCs w:val="20"/>
        </w:rPr>
      </w:pPr>
    </w:p>
    <w:p w14:paraId="31A9FBB3" w14:textId="77777777" w:rsidR="007F64D3" w:rsidRDefault="009675A6">
      <w:pPr>
        <w:spacing w:after="0" w:line="240" w:lineRule="auto"/>
        <w:jc w:val="both"/>
        <w:rPr>
          <w:rFonts w:ascii="Marianne" w:hAnsi="Marianne"/>
          <w:sz w:val="20"/>
          <w:szCs w:val="20"/>
        </w:rPr>
      </w:pPr>
      <w:r>
        <w:rPr>
          <w:rFonts w:ascii="Marianne" w:hAnsi="Marianne"/>
          <w:sz w:val="20"/>
          <w:szCs w:val="20"/>
        </w:rPr>
        <w:t>Le Bénéficiaire s'interdit tout acte de modification, de traduction, d'adaptation, de désassemblage, de décompilation, de reproduction, d’utilisation à des fins d’analyse concurrente, de distribution ou de création d’œuvres dérivées, à partir de tout ou partie des logiciels.</w:t>
      </w:r>
    </w:p>
    <w:p w14:paraId="6129D545" w14:textId="77777777" w:rsidR="007F64D3" w:rsidRDefault="009675A6">
      <w:pPr>
        <w:spacing w:before="240" w:after="120" w:line="240" w:lineRule="auto"/>
        <w:jc w:val="both"/>
        <w:rPr>
          <w:rFonts w:ascii="Marianne" w:hAnsi="Marianne"/>
          <w:b/>
          <w:sz w:val="20"/>
          <w:szCs w:val="20"/>
          <w:u w:val="single"/>
        </w:rPr>
      </w:pPr>
      <w:bookmarkStart w:id="6" w:name="_Hlk155745852"/>
      <w:bookmarkEnd w:id="6"/>
      <w:r>
        <w:rPr>
          <w:rFonts w:ascii="Marianne" w:hAnsi="Marianne"/>
          <w:b/>
          <w:sz w:val="20"/>
          <w:szCs w:val="20"/>
          <w:u w:val="single"/>
        </w:rPr>
        <w:t>Article 11 Protection des données à caractère personnel</w:t>
      </w:r>
    </w:p>
    <w:p w14:paraId="1CE7B0B4" w14:textId="77777777" w:rsidR="007F64D3" w:rsidRDefault="009675A6">
      <w:pPr>
        <w:spacing w:after="120" w:line="240" w:lineRule="auto"/>
        <w:jc w:val="both"/>
        <w:rPr>
          <w:rFonts w:ascii="Marianne" w:hAnsi="Marianne"/>
          <w:b/>
          <w:bCs/>
          <w:sz w:val="20"/>
          <w:szCs w:val="20"/>
          <w:u w:val="single"/>
        </w:rPr>
      </w:pPr>
      <w:bookmarkStart w:id="7" w:name="_Hlk155745852_Copie_1"/>
      <w:bookmarkEnd w:id="7"/>
      <w:r>
        <w:rPr>
          <w:rFonts w:ascii="Marianne" w:hAnsi="Marianne"/>
          <w:b/>
          <w:bCs/>
          <w:sz w:val="20"/>
          <w:szCs w:val="20"/>
          <w:u w:val="single"/>
        </w:rPr>
        <w:t>11.1 – Responsables de traitement</w:t>
      </w:r>
    </w:p>
    <w:p w14:paraId="7F72ADCC" w14:textId="77777777" w:rsidR="007F64D3" w:rsidRDefault="009675A6">
      <w:pPr>
        <w:jc w:val="both"/>
        <w:rPr>
          <w:rFonts w:ascii="Marianne" w:hAnsi="Marianne"/>
          <w:sz w:val="20"/>
          <w:szCs w:val="20"/>
        </w:rPr>
      </w:pPr>
      <w:r>
        <w:rPr>
          <w:rFonts w:ascii="Marianne" w:hAnsi="Marianne"/>
          <w:sz w:val="20"/>
          <w:szCs w:val="20"/>
        </w:rPr>
        <w:t>L’ACMOSS est responsable d’un traitement de données à caractère personnel dont les finalités sont la fourniture et l’exploitation des services du RRF aux organismes chargés des missions de sécurité et de secours, de protection des populations et de gestion des crises et des catastrophes. Ce traitement est nécessaire à l’exécution d’une mission d’intérêt public.</w:t>
      </w:r>
    </w:p>
    <w:p w14:paraId="6D826517" w14:textId="77777777" w:rsidR="007F64D3" w:rsidRDefault="009675A6">
      <w:pPr>
        <w:jc w:val="both"/>
        <w:rPr>
          <w:rFonts w:ascii="Marianne" w:hAnsi="Marianne"/>
          <w:sz w:val="20"/>
          <w:szCs w:val="20"/>
        </w:rPr>
      </w:pPr>
      <w:r>
        <w:rPr>
          <w:rFonts w:ascii="Marianne" w:hAnsi="Marianne"/>
          <w:sz w:val="20"/>
          <w:szCs w:val="20"/>
        </w:rPr>
        <w:t xml:space="preserve">Le Bénéficiaire est responsable des traitements de données à caractère personnel, qu’il met en œuvre par l’utilisation des services du RRF, dans le cadre de ses missions. </w:t>
      </w:r>
    </w:p>
    <w:p w14:paraId="3E6D1878" w14:textId="77777777" w:rsidR="007F64D3" w:rsidRDefault="009675A6">
      <w:pPr>
        <w:jc w:val="both"/>
        <w:rPr>
          <w:rFonts w:ascii="Marianne" w:hAnsi="Marianne"/>
          <w:sz w:val="20"/>
          <w:szCs w:val="20"/>
        </w:rPr>
      </w:pPr>
      <w:r>
        <w:rPr>
          <w:rFonts w:ascii="Marianne" w:hAnsi="Marianne"/>
          <w:sz w:val="20"/>
          <w:szCs w:val="20"/>
        </w:rPr>
        <w:t>L’ACMOSS et le Bénéficiaire s'engagent à respecter les obligations inhérentes au traitement qu'ils mettent en œuvre, relevant du règlement (UE) 2016/679 du Parlement européen et du Conseil du 27 avril 2016 relatif à la protection des personnes physiques à l'égard du traitement des données à caractère personnel et à la libre circulation de ces données (RGPD), ainsi que de la loi n° 78-17 du 6 janvier 1978 relative à l’informatique, aux fichiers et aux libertés, modifiée (LIL).</w:t>
      </w:r>
    </w:p>
    <w:p w14:paraId="7A5089D5" w14:textId="77777777" w:rsidR="007F64D3" w:rsidRDefault="009675A6">
      <w:pPr>
        <w:jc w:val="both"/>
        <w:rPr>
          <w:rFonts w:ascii="Marianne" w:hAnsi="Marianne"/>
          <w:sz w:val="20"/>
          <w:szCs w:val="20"/>
        </w:rPr>
      </w:pPr>
      <w:r>
        <w:rPr>
          <w:rFonts w:ascii="Marianne" w:hAnsi="Marianne"/>
          <w:sz w:val="20"/>
          <w:szCs w:val="20"/>
        </w:rPr>
        <w:t xml:space="preserve">Les Parties s'engagent respectivement à mettre en œuvre les mesures techniques et organisationnelles appropriées, destinées à garantir la sécurité de leurs traitements, conformément aux exigences prévues dans le règlement et dans </w:t>
      </w:r>
      <w:proofErr w:type="gramStart"/>
      <w:r>
        <w:rPr>
          <w:rFonts w:ascii="Marianne" w:hAnsi="Marianne"/>
          <w:sz w:val="20"/>
          <w:szCs w:val="20"/>
        </w:rPr>
        <w:t>la loi précités</w:t>
      </w:r>
      <w:proofErr w:type="gramEnd"/>
      <w:r>
        <w:rPr>
          <w:rFonts w:ascii="Marianne" w:hAnsi="Marianne"/>
          <w:sz w:val="20"/>
          <w:szCs w:val="20"/>
        </w:rPr>
        <w:t>.</w:t>
      </w:r>
    </w:p>
    <w:p w14:paraId="7EC4B333" w14:textId="77777777" w:rsidR="007F64D3" w:rsidRDefault="009675A6">
      <w:pPr>
        <w:jc w:val="both"/>
        <w:rPr>
          <w:rFonts w:ascii="Marianne" w:hAnsi="Marianne"/>
          <w:sz w:val="20"/>
          <w:szCs w:val="20"/>
        </w:rPr>
      </w:pPr>
      <w:r>
        <w:rPr>
          <w:rFonts w:ascii="Marianne" w:hAnsi="Marianne"/>
          <w:sz w:val="20"/>
          <w:szCs w:val="20"/>
        </w:rPr>
        <w:t xml:space="preserve">Chacune des Parties est ainsi responsable, sur son propre périmètre, des traitements de données à caractère personnel qu’elle met en œuvre pour assurer ses missions. </w:t>
      </w:r>
    </w:p>
    <w:p w14:paraId="5B1BB16C" w14:textId="77777777" w:rsidR="007F64D3" w:rsidRDefault="009675A6">
      <w:pPr>
        <w:spacing w:after="120" w:line="240" w:lineRule="auto"/>
        <w:jc w:val="both"/>
        <w:rPr>
          <w:rFonts w:ascii="Marianne" w:hAnsi="Marianne"/>
          <w:b/>
          <w:bCs/>
          <w:sz w:val="20"/>
          <w:szCs w:val="20"/>
          <w:u w:val="single"/>
        </w:rPr>
      </w:pPr>
      <w:r>
        <w:rPr>
          <w:rFonts w:ascii="Marianne" w:hAnsi="Marianne"/>
          <w:b/>
          <w:bCs/>
          <w:sz w:val="20"/>
          <w:szCs w:val="20"/>
          <w:u w:val="single"/>
        </w:rPr>
        <w:t>11.2 – Sous-traitance</w:t>
      </w:r>
    </w:p>
    <w:p w14:paraId="50726CDA" w14:textId="77777777" w:rsidR="007F64D3" w:rsidRDefault="009675A6">
      <w:pPr>
        <w:jc w:val="both"/>
        <w:rPr>
          <w:rFonts w:ascii="Marianne" w:hAnsi="Marianne"/>
          <w:sz w:val="20"/>
          <w:szCs w:val="20"/>
        </w:rPr>
      </w:pPr>
      <w:r>
        <w:rPr>
          <w:rFonts w:ascii="Marianne" w:hAnsi="Marianne"/>
          <w:sz w:val="20"/>
          <w:szCs w:val="20"/>
        </w:rPr>
        <w:t>L’ACMOSS est sous-traitant du Bénéficiaire pour l’enregistrement sécurisé des communications critiques et des données de géolocalisation. Les responsabilités et rôles des Parties pour ce traitement sont établis dans les clauses contractuelles de sous-traitance jointes à la présente convention.</w:t>
      </w:r>
    </w:p>
    <w:p w14:paraId="50C6C142" w14:textId="77777777" w:rsidR="007F64D3" w:rsidRDefault="009675A6">
      <w:pPr>
        <w:spacing w:after="120" w:line="240" w:lineRule="auto"/>
        <w:jc w:val="both"/>
        <w:rPr>
          <w:rFonts w:ascii="Marianne" w:hAnsi="Marianne"/>
          <w:b/>
          <w:bCs/>
          <w:sz w:val="20"/>
          <w:szCs w:val="20"/>
          <w:u w:val="single"/>
        </w:rPr>
      </w:pPr>
      <w:r>
        <w:rPr>
          <w:rFonts w:ascii="Marianne" w:hAnsi="Marianne"/>
          <w:b/>
          <w:bCs/>
          <w:sz w:val="20"/>
          <w:szCs w:val="20"/>
          <w:u w:val="single"/>
        </w:rPr>
        <w:lastRenderedPageBreak/>
        <w:t>11.3 – Droits des personnes concernées</w:t>
      </w:r>
    </w:p>
    <w:p w14:paraId="73F0E78D" w14:textId="77777777" w:rsidR="007F64D3" w:rsidRDefault="009675A6">
      <w:pPr>
        <w:jc w:val="both"/>
        <w:rPr>
          <w:rFonts w:ascii="Marianne" w:hAnsi="Marianne"/>
          <w:sz w:val="20"/>
          <w:szCs w:val="20"/>
        </w:rPr>
      </w:pPr>
      <w:r>
        <w:rPr>
          <w:rFonts w:ascii="Marianne" w:hAnsi="Marianne"/>
          <w:sz w:val="20"/>
          <w:szCs w:val="20"/>
        </w:rPr>
        <w:t>Chaque Partie gère indépendamment de l’autre son obligation d’informer les personnes concernées par les traitements dont elle est responsable de traitement, dans le cadre du RRF.</w:t>
      </w:r>
    </w:p>
    <w:p w14:paraId="7BEFFF9C" w14:textId="77777777" w:rsidR="007F64D3" w:rsidRDefault="009675A6">
      <w:pPr>
        <w:jc w:val="both"/>
        <w:rPr>
          <w:rFonts w:ascii="Marianne" w:hAnsi="Marianne"/>
          <w:sz w:val="20"/>
          <w:szCs w:val="20"/>
        </w:rPr>
      </w:pPr>
      <w:r>
        <w:rPr>
          <w:rFonts w:ascii="Marianne" w:hAnsi="Marianne"/>
          <w:sz w:val="20"/>
          <w:szCs w:val="20"/>
        </w:rPr>
        <w:t>Chaque Partie gère de façon autonome les demandes d’exercice de droit dont elle est saisie.</w:t>
      </w:r>
    </w:p>
    <w:p w14:paraId="412DF962" w14:textId="77777777" w:rsidR="007F64D3" w:rsidRDefault="009675A6">
      <w:pPr>
        <w:jc w:val="both"/>
        <w:rPr>
          <w:rFonts w:ascii="Marianne" w:hAnsi="Marianne"/>
          <w:sz w:val="20"/>
          <w:szCs w:val="20"/>
        </w:rPr>
      </w:pPr>
      <w:r>
        <w:rPr>
          <w:rFonts w:ascii="Marianne" w:hAnsi="Marianne"/>
          <w:sz w:val="20"/>
          <w:szCs w:val="20"/>
        </w:rPr>
        <w:t>Si l’une Partie constate que la demande d’exercice des droits lui a été malencontreusement adressée, elle avertit l’autre Partie, dès la caractérisation de la demande et ce sans délai.</w:t>
      </w:r>
    </w:p>
    <w:p w14:paraId="1BC50C3B" w14:textId="77777777" w:rsidR="007F64D3" w:rsidRDefault="009675A6">
      <w:pPr>
        <w:spacing w:after="120" w:line="240" w:lineRule="auto"/>
        <w:jc w:val="both"/>
        <w:rPr>
          <w:rFonts w:ascii="Marianne" w:hAnsi="Marianne"/>
          <w:b/>
          <w:bCs/>
          <w:sz w:val="20"/>
          <w:szCs w:val="20"/>
          <w:u w:val="single"/>
        </w:rPr>
      </w:pPr>
      <w:r>
        <w:rPr>
          <w:rFonts w:ascii="Marianne" w:hAnsi="Marianne"/>
          <w:b/>
          <w:bCs/>
          <w:sz w:val="20"/>
          <w:szCs w:val="20"/>
          <w:u w:val="single"/>
        </w:rPr>
        <w:t>11.4 - Violation des données à caractère personnel</w:t>
      </w:r>
    </w:p>
    <w:p w14:paraId="7172EEED" w14:textId="77777777" w:rsidR="007F64D3" w:rsidRDefault="009675A6">
      <w:pPr>
        <w:jc w:val="both"/>
        <w:rPr>
          <w:rFonts w:ascii="Marianne" w:hAnsi="Marianne"/>
          <w:sz w:val="20"/>
          <w:szCs w:val="20"/>
        </w:rPr>
      </w:pPr>
      <w:r>
        <w:rPr>
          <w:rFonts w:ascii="Marianne" w:hAnsi="Marianne"/>
          <w:sz w:val="20"/>
          <w:szCs w:val="20"/>
        </w:rPr>
        <w:t xml:space="preserve">En cas de violation de données à caractère personnel, chaque Partie s’engage à informer l’autre Partie, dès qu’elle en a pris connaissance, quelle que soit l’origine présumée ou établie de la violation et, s’il y a lieu, avant toute notification à la CNIL. </w:t>
      </w:r>
    </w:p>
    <w:p w14:paraId="6144DC7A" w14:textId="77777777" w:rsidR="007F64D3" w:rsidRDefault="009675A6">
      <w:pPr>
        <w:jc w:val="both"/>
        <w:rPr>
          <w:rFonts w:ascii="Marianne" w:hAnsi="Marianne"/>
          <w:sz w:val="20"/>
          <w:szCs w:val="20"/>
        </w:rPr>
      </w:pPr>
      <w:r>
        <w:rPr>
          <w:rFonts w:ascii="Marianne" w:hAnsi="Marianne"/>
          <w:sz w:val="20"/>
          <w:szCs w:val="20"/>
        </w:rPr>
        <w:t>Les Parties s’engagent mutuellement à prendre toutes les mesures en leurs pouvoirs pour remédier à la violation dès qu’elles en ont connaissance, sous réserve des contraintes techniques et organisationnelles liées à leur mise en place, ce qui sera dûment documenté par écrit.</w:t>
      </w:r>
    </w:p>
    <w:p w14:paraId="29CB2131" w14:textId="77777777" w:rsidR="007F64D3" w:rsidRDefault="009675A6">
      <w:pPr>
        <w:jc w:val="both"/>
        <w:rPr>
          <w:rFonts w:ascii="Marianne" w:hAnsi="Marianne"/>
          <w:sz w:val="20"/>
          <w:szCs w:val="20"/>
        </w:rPr>
      </w:pPr>
      <w:r>
        <w:rPr>
          <w:rFonts w:ascii="Marianne" w:hAnsi="Marianne"/>
          <w:sz w:val="20"/>
          <w:szCs w:val="20"/>
        </w:rPr>
        <w:t>Les Parties s’engagent à s’aider mutuellement dans la gestion des violations de données à caractère personnel et dans le respect des obligations législatives s’y rapportant, le cas échéant.</w:t>
      </w:r>
    </w:p>
    <w:p w14:paraId="70C52BB7" w14:textId="77777777" w:rsidR="007F64D3" w:rsidRDefault="009675A6">
      <w:pPr>
        <w:spacing w:before="240" w:after="120" w:line="240" w:lineRule="auto"/>
        <w:jc w:val="both"/>
        <w:rPr>
          <w:rFonts w:ascii="Marianne" w:hAnsi="Marianne"/>
          <w:b/>
          <w:sz w:val="20"/>
          <w:szCs w:val="20"/>
          <w:u w:val="single"/>
        </w:rPr>
      </w:pPr>
      <w:bookmarkStart w:id="8" w:name="_Hlk155745862"/>
      <w:r>
        <w:rPr>
          <w:rFonts w:ascii="Marianne" w:hAnsi="Marianne"/>
          <w:b/>
          <w:sz w:val="20"/>
          <w:szCs w:val="20"/>
          <w:u w:val="single"/>
        </w:rPr>
        <w:t>Article 12. Clause limitative et/ou exclusive de responsabilité</w:t>
      </w:r>
      <w:bookmarkStart w:id="9" w:name="_Hlk155645632"/>
      <w:bookmarkEnd w:id="8"/>
    </w:p>
    <w:p w14:paraId="572B004B" w14:textId="77777777" w:rsidR="007F64D3" w:rsidRDefault="009675A6">
      <w:pPr>
        <w:spacing w:after="0" w:line="240" w:lineRule="auto"/>
      </w:pPr>
      <w:r>
        <w:rPr>
          <w:rFonts w:ascii="Marianne" w:eastAsia="Times New Roman" w:hAnsi="Marianne"/>
          <w:sz w:val="20"/>
          <w:szCs w:val="20"/>
          <w:lang w:eastAsia="fr-FR"/>
        </w:rPr>
        <w:t>La responsabilité de l’ACMOSS est exclue, notamment dans les cas suivants :</w:t>
      </w:r>
    </w:p>
    <w:p w14:paraId="27B71DFB"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résiliation de la convention d’abonnement, due au manquement par le Bénéficiaire à l’une quelconque de ses obligations découlant de la présente convention d’adhésion ;</w:t>
      </w:r>
    </w:p>
    <w:p w14:paraId="3705ECC4"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mauvaise utilisation, d’utilisation excessive ou abusive du service par le Bénéficiaire ;</w:t>
      </w:r>
    </w:p>
    <w:p w14:paraId="7958F916"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défaut de fonctionnement ou d’utilisation de tout matériel ne faisant pas partie d’un des services de l’ACMOSS ;</w:t>
      </w:r>
    </w:p>
    <w:p w14:paraId="6558B1AF"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d’illégalité et/ou erreurs entachant le contenu des informations, communications, messages, ou de tout autre contenu numérique accessible à partir des services de l’ACMOSS ;</w:t>
      </w:r>
    </w:p>
    <w:p w14:paraId="16A5679C"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perturbations ou d’arrêts des services de l’ACMOSS, engendrés par la défaillance des réseaux des autres exploitants, auxquels est raccordé le réseau RRF, notamment en cas de dysfonctionnement du réseau de l’opérateur local ;</w:t>
      </w:r>
    </w:p>
    <w:p w14:paraId="628487C3"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dommage accru aux personnes et/ou aux biens, du fait de l’utilisation illégale ou intempestive des appareils de téléphonie mobile. En effet, l’ACMOSS tient à attirer l’attention du Bénéficiaire sur le danger généré lors de l’utilisation d’un appareil de téléphonie mobile pendant la conduite de véhicules automoteurs, ainsi que sur les perturbations que les équipements de téléphonie mobile peuvent induire sur les appareils médicaux ou les systèmes de navigation.</w:t>
      </w:r>
    </w:p>
    <w:p w14:paraId="1159379B" w14:textId="77777777" w:rsidR="007F64D3" w:rsidRDefault="007F64D3">
      <w:pPr>
        <w:pStyle w:val="Paragraphedeliste"/>
        <w:spacing w:after="0" w:line="240" w:lineRule="auto"/>
        <w:jc w:val="both"/>
        <w:rPr>
          <w:rFonts w:ascii="Marianne" w:hAnsi="Marianne"/>
          <w:sz w:val="20"/>
          <w:szCs w:val="20"/>
        </w:rPr>
      </w:pPr>
    </w:p>
    <w:p w14:paraId="26B70123" w14:textId="77777777" w:rsidR="007F64D3" w:rsidRDefault="009675A6">
      <w:pPr>
        <w:spacing w:after="0" w:line="240" w:lineRule="auto"/>
        <w:jc w:val="both"/>
      </w:pPr>
      <w:r>
        <w:rPr>
          <w:rFonts w:ascii="Marianne" w:hAnsi="Marianne"/>
          <w:sz w:val="20"/>
          <w:szCs w:val="20"/>
        </w:rPr>
        <w:t>Des services de tiers sont accessibles via les services de l’ACMOSS (applications métiers, applications publiques, etc…). Dans la mesure où l’ACMOSS n’est pas éditeur de ces services, elle ne peut être retenue comme responsable de leurs contenus.</w:t>
      </w:r>
    </w:p>
    <w:p w14:paraId="55B36EA9" w14:textId="77777777" w:rsidR="007F64D3" w:rsidRDefault="009675A6">
      <w:pPr>
        <w:spacing w:after="0" w:line="240" w:lineRule="auto"/>
        <w:jc w:val="both"/>
      </w:pPr>
      <w:r>
        <w:rPr>
          <w:rFonts w:ascii="Marianne" w:hAnsi="Marianne"/>
          <w:sz w:val="20"/>
          <w:szCs w:val="20"/>
        </w:rPr>
        <w:t xml:space="preserve">L’ACMOSS ne saurait être retenue responsable de la perte ou de la dénaturation des SMS et/ou MMS provoquée par une saturation de la mémoire de la carte SIM ou de la mémoire du mobile. </w:t>
      </w:r>
      <w:r>
        <w:rPr>
          <w:rFonts w:ascii="Marianne" w:hAnsi="Marianne"/>
          <w:sz w:val="20"/>
          <w:szCs w:val="20"/>
        </w:rPr>
        <w:lastRenderedPageBreak/>
        <w:t>Sauf à en être expéditeur, l’ACMOSS n’est pas responsable du contenu des SMS et/ou MMS adressés au Bénéficiaire.</w:t>
      </w:r>
    </w:p>
    <w:p w14:paraId="5FA92627" w14:textId="77777777" w:rsidR="007F64D3" w:rsidRDefault="009675A6">
      <w:pPr>
        <w:spacing w:before="240" w:after="120" w:line="240" w:lineRule="auto"/>
        <w:jc w:val="both"/>
        <w:rPr>
          <w:rFonts w:ascii="Marianne" w:hAnsi="Marianne"/>
          <w:b/>
          <w:sz w:val="20"/>
          <w:szCs w:val="20"/>
          <w:u w:val="single"/>
        </w:rPr>
      </w:pPr>
      <w:bookmarkStart w:id="10" w:name="_Hlk155745872"/>
      <w:bookmarkEnd w:id="9"/>
      <w:r>
        <w:rPr>
          <w:rFonts w:ascii="Marianne" w:hAnsi="Marianne"/>
          <w:b/>
          <w:sz w:val="20"/>
          <w:szCs w:val="20"/>
          <w:u w:val="single"/>
        </w:rPr>
        <w:t>Article 13. Droit applicable</w:t>
      </w:r>
      <w:bookmarkEnd w:id="10"/>
    </w:p>
    <w:p w14:paraId="7729A16C" w14:textId="77777777" w:rsidR="007F64D3" w:rsidRDefault="009675A6">
      <w:pPr>
        <w:spacing w:after="0" w:line="240" w:lineRule="auto"/>
        <w:jc w:val="both"/>
        <w:rPr>
          <w:rFonts w:ascii="Marianne" w:hAnsi="Marianne"/>
          <w:sz w:val="20"/>
          <w:szCs w:val="20"/>
        </w:rPr>
      </w:pPr>
      <w:r>
        <w:rPr>
          <w:rFonts w:ascii="Marianne" w:hAnsi="Marianne"/>
          <w:sz w:val="20"/>
          <w:szCs w:val="20"/>
        </w:rPr>
        <w:t>Le droit français est seul applicable à la présente convention. Le Bénéficiaire reconnaît expressément, avoir été en mesure de connaître la convention d’adhésion et l’accepte sans réserve, ni limitation.</w:t>
      </w:r>
    </w:p>
    <w:p w14:paraId="1322A4B9" w14:textId="4219B272" w:rsidR="007F64D3" w:rsidRDefault="007F64D3">
      <w:pPr>
        <w:spacing w:after="0" w:line="240" w:lineRule="auto"/>
        <w:rPr>
          <w:rFonts w:ascii="Marianne" w:hAnsi="Marianne"/>
          <w:b/>
          <w:sz w:val="20"/>
          <w:szCs w:val="20"/>
          <w:u w:val="single"/>
        </w:rPr>
      </w:pPr>
    </w:p>
    <w:p w14:paraId="331603AE" w14:textId="14744ADE" w:rsidR="007F64D3" w:rsidRDefault="009675A6">
      <w:pPr>
        <w:spacing w:before="240" w:after="120" w:line="240" w:lineRule="auto"/>
        <w:jc w:val="both"/>
        <w:rPr>
          <w:rFonts w:ascii="Marianne" w:hAnsi="Marianne"/>
          <w:b/>
          <w:sz w:val="20"/>
          <w:szCs w:val="20"/>
          <w:u w:val="single"/>
        </w:rPr>
      </w:pPr>
      <w:bookmarkStart w:id="11" w:name="_Hlk155745879"/>
      <w:r>
        <w:rPr>
          <w:rFonts w:ascii="Marianne" w:hAnsi="Marianne"/>
          <w:b/>
          <w:sz w:val="20"/>
          <w:szCs w:val="20"/>
          <w:u w:val="single"/>
        </w:rPr>
        <w:t>Article 1</w:t>
      </w:r>
      <w:r w:rsidR="00384C9D">
        <w:rPr>
          <w:rFonts w:ascii="Marianne" w:hAnsi="Marianne"/>
          <w:b/>
          <w:sz w:val="20"/>
          <w:szCs w:val="20"/>
          <w:u w:val="single"/>
        </w:rPr>
        <w:t>4</w:t>
      </w:r>
      <w:r w:rsidR="00562564">
        <w:rPr>
          <w:rFonts w:ascii="Marianne" w:hAnsi="Marianne"/>
          <w:b/>
          <w:sz w:val="20"/>
          <w:szCs w:val="20"/>
          <w:u w:val="single"/>
        </w:rPr>
        <w:t>.</w:t>
      </w:r>
      <w:r>
        <w:rPr>
          <w:rFonts w:ascii="Marianne" w:hAnsi="Marianne"/>
          <w:b/>
          <w:sz w:val="20"/>
          <w:szCs w:val="20"/>
          <w:u w:val="single"/>
        </w:rPr>
        <w:t xml:space="preserve"> Nullité</w:t>
      </w:r>
      <w:bookmarkEnd w:id="11"/>
    </w:p>
    <w:p w14:paraId="6E980612"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Dans le cas où certaines stipulations de la présente convention seraient inapplicables pour quelque raison que ce soit, y compris en raison d’une loi ou d’une réglementation, les parties resteront liées par les autres stipulations de la présente Convention.</w:t>
      </w:r>
    </w:p>
    <w:p w14:paraId="592DD4E7" w14:textId="77777777" w:rsidR="007F64D3" w:rsidRDefault="007F64D3">
      <w:pPr>
        <w:spacing w:after="0" w:line="240" w:lineRule="auto"/>
        <w:jc w:val="both"/>
        <w:rPr>
          <w:rFonts w:ascii="Marianne" w:hAnsi="Marianne"/>
          <w:sz w:val="20"/>
          <w:szCs w:val="20"/>
        </w:rPr>
      </w:pPr>
    </w:p>
    <w:p w14:paraId="4E4D7F34" w14:textId="77777777" w:rsidR="007F64D3" w:rsidRDefault="007F64D3">
      <w:pPr>
        <w:spacing w:after="0" w:line="240" w:lineRule="auto"/>
        <w:jc w:val="both"/>
        <w:rPr>
          <w:rFonts w:ascii="Marianne" w:hAnsi="Marianne"/>
          <w:sz w:val="20"/>
          <w:szCs w:val="20"/>
        </w:rPr>
      </w:pPr>
    </w:p>
    <w:p w14:paraId="0E15CD34" w14:textId="77777777" w:rsidR="007F64D3" w:rsidRDefault="007F64D3">
      <w:pPr>
        <w:spacing w:after="0" w:line="240" w:lineRule="auto"/>
        <w:jc w:val="both"/>
        <w:rPr>
          <w:rFonts w:ascii="Marianne" w:hAnsi="Marianne"/>
          <w:sz w:val="20"/>
          <w:szCs w:val="20"/>
        </w:rPr>
      </w:pPr>
    </w:p>
    <w:tbl>
      <w:tblPr>
        <w:tblStyle w:val="Grilledutableau"/>
        <w:tblW w:w="9060" w:type="dxa"/>
        <w:tblLayout w:type="fixed"/>
        <w:tblLook w:val="04A0" w:firstRow="1" w:lastRow="0" w:firstColumn="1" w:lastColumn="0" w:noHBand="0" w:noVBand="1"/>
      </w:tblPr>
      <w:tblGrid>
        <w:gridCol w:w="4531"/>
        <w:gridCol w:w="4529"/>
      </w:tblGrid>
      <w:tr w:rsidR="007F64D3" w14:paraId="74881934" w14:textId="77777777">
        <w:tc>
          <w:tcPr>
            <w:tcW w:w="4530" w:type="dxa"/>
          </w:tcPr>
          <w:p w14:paraId="756DF929" w14:textId="6F904918" w:rsidR="007F64D3" w:rsidRDefault="009675A6" w:rsidP="00334BA3">
            <w:pPr>
              <w:widowControl w:val="0"/>
              <w:spacing w:after="0" w:line="240" w:lineRule="auto"/>
              <w:jc w:val="both"/>
              <w:rPr>
                <w:rFonts w:ascii="Calibri" w:eastAsia="Calibri" w:hAnsi="Calibri"/>
              </w:rPr>
            </w:pPr>
            <w:r>
              <w:rPr>
                <w:rFonts w:eastAsia="Calibri"/>
              </w:rPr>
              <w:t xml:space="preserve">Signature </w:t>
            </w:r>
            <w:r w:rsidR="00334BA3">
              <w:rPr>
                <w:rFonts w:eastAsia="Calibri"/>
              </w:rPr>
              <w:t>du bénéficiaire</w:t>
            </w:r>
            <w:r>
              <w:rPr>
                <w:rFonts w:eastAsia="Calibri"/>
              </w:rPr>
              <w:t xml:space="preserve"> (Qualité du signataire et cachet)</w:t>
            </w:r>
          </w:p>
        </w:tc>
        <w:tc>
          <w:tcPr>
            <w:tcW w:w="4529" w:type="dxa"/>
          </w:tcPr>
          <w:p w14:paraId="16FC9FB8" w14:textId="77777777" w:rsidR="007F64D3" w:rsidRDefault="009675A6">
            <w:pPr>
              <w:widowControl w:val="0"/>
              <w:spacing w:after="0" w:line="240" w:lineRule="auto"/>
              <w:jc w:val="both"/>
              <w:rPr>
                <w:rFonts w:ascii="Calibri" w:eastAsia="Calibri" w:hAnsi="Calibri"/>
              </w:rPr>
            </w:pPr>
            <w:r>
              <w:rPr>
                <w:rFonts w:eastAsia="Calibri"/>
              </w:rPr>
              <w:t xml:space="preserve">Monsieur le directeur de l’ACMOSS ou son représentant </w:t>
            </w:r>
          </w:p>
        </w:tc>
      </w:tr>
      <w:tr w:rsidR="007F64D3" w14:paraId="68C0F8A4" w14:textId="77777777">
        <w:tc>
          <w:tcPr>
            <w:tcW w:w="4530" w:type="dxa"/>
          </w:tcPr>
          <w:p w14:paraId="243BC50C" w14:textId="77777777" w:rsidR="007F64D3" w:rsidRDefault="007F64D3">
            <w:pPr>
              <w:widowControl w:val="0"/>
              <w:spacing w:after="0" w:line="240" w:lineRule="auto"/>
              <w:jc w:val="both"/>
              <w:rPr>
                <w:rFonts w:ascii="Calibri" w:eastAsia="Calibri" w:hAnsi="Calibri"/>
              </w:rPr>
            </w:pPr>
          </w:p>
          <w:p w14:paraId="2403193B" w14:textId="77777777" w:rsidR="007F64D3" w:rsidRDefault="007F64D3">
            <w:pPr>
              <w:widowControl w:val="0"/>
              <w:spacing w:after="0" w:line="240" w:lineRule="auto"/>
              <w:jc w:val="both"/>
              <w:rPr>
                <w:rFonts w:ascii="Calibri" w:eastAsia="Calibri" w:hAnsi="Calibri"/>
              </w:rPr>
            </w:pPr>
          </w:p>
          <w:p w14:paraId="25EBA4EE" w14:textId="77777777" w:rsidR="007F64D3" w:rsidRDefault="007F64D3">
            <w:pPr>
              <w:widowControl w:val="0"/>
              <w:spacing w:after="0" w:line="240" w:lineRule="auto"/>
              <w:jc w:val="both"/>
              <w:rPr>
                <w:rFonts w:ascii="Calibri" w:eastAsia="Calibri" w:hAnsi="Calibri"/>
              </w:rPr>
            </w:pPr>
          </w:p>
          <w:p w14:paraId="5C2316A6" w14:textId="77777777" w:rsidR="007F64D3" w:rsidRDefault="007F64D3">
            <w:pPr>
              <w:widowControl w:val="0"/>
              <w:spacing w:after="0" w:line="240" w:lineRule="auto"/>
              <w:jc w:val="both"/>
              <w:rPr>
                <w:rFonts w:ascii="Calibri" w:eastAsia="Calibri" w:hAnsi="Calibri"/>
              </w:rPr>
            </w:pPr>
          </w:p>
          <w:p w14:paraId="4928D67D" w14:textId="77777777" w:rsidR="007F64D3" w:rsidRDefault="007F64D3">
            <w:pPr>
              <w:widowControl w:val="0"/>
              <w:spacing w:after="0" w:line="240" w:lineRule="auto"/>
              <w:jc w:val="both"/>
              <w:rPr>
                <w:rFonts w:ascii="Calibri" w:eastAsia="Calibri" w:hAnsi="Calibri"/>
              </w:rPr>
            </w:pPr>
          </w:p>
        </w:tc>
        <w:tc>
          <w:tcPr>
            <w:tcW w:w="4529" w:type="dxa"/>
          </w:tcPr>
          <w:p w14:paraId="3EB960BD" w14:textId="77777777" w:rsidR="007F64D3" w:rsidRDefault="009675A6">
            <w:pPr>
              <w:widowControl w:val="0"/>
              <w:spacing w:after="0" w:line="240" w:lineRule="auto"/>
              <w:jc w:val="both"/>
              <w:rPr>
                <w:rFonts w:ascii="Calibri" w:eastAsia="Calibri" w:hAnsi="Calibri"/>
              </w:rPr>
            </w:pPr>
            <w:r>
              <w:rPr>
                <w:rFonts w:eastAsia="Calibri"/>
              </w:rPr>
              <w:t>À Courbevoie, le _______________</w:t>
            </w:r>
          </w:p>
        </w:tc>
      </w:tr>
    </w:tbl>
    <w:p w14:paraId="4E0F9E71" w14:textId="77777777" w:rsidR="007F64D3" w:rsidRDefault="007F64D3">
      <w:pPr>
        <w:spacing w:after="0" w:line="240" w:lineRule="auto"/>
        <w:jc w:val="both"/>
      </w:pPr>
    </w:p>
    <w:sectPr w:rsidR="007F64D3">
      <w:headerReference w:type="default" r:id="rId11"/>
      <w:footerReference w:type="default" r:id="rId12"/>
      <w:pgSz w:w="11906" w:h="16838"/>
      <w:pgMar w:top="1418" w:right="1418" w:bottom="1418" w:left="1418"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E07E" w14:textId="77777777" w:rsidR="009675A6" w:rsidRDefault="009675A6">
      <w:pPr>
        <w:spacing w:after="0" w:line="240" w:lineRule="auto"/>
      </w:pPr>
      <w:r>
        <w:separator/>
      </w:r>
    </w:p>
  </w:endnote>
  <w:endnote w:type="continuationSeparator" w:id="0">
    <w:p w14:paraId="1F017CA9" w14:textId="77777777" w:rsidR="009675A6" w:rsidRDefault="0096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Helvetica Neue">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88953"/>
      <w:docPartObj>
        <w:docPartGallery w:val="Page Numbers (Bottom of Page)"/>
        <w:docPartUnique/>
      </w:docPartObj>
    </w:sdtPr>
    <w:sdtEndPr/>
    <w:sdtContent>
      <w:p w14:paraId="703E8EBB" w14:textId="41B6EA01" w:rsidR="007F64D3" w:rsidRDefault="009675A6">
        <w:pPr>
          <w:pStyle w:val="Pieddepage"/>
          <w:jc w:val="right"/>
        </w:pPr>
        <w:r>
          <w:fldChar w:fldCharType="begin"/>
        </w:r>
        <w:r>
          <w:instrText xml:space="preserve"> PAGE </w:instrText>
        </w:r>
        <w:r>
          <w:fldChar w:fldCharType="separate"/>
        </w:r>
        <w:r w:rsidR="00012FDC">
          <w:rPr>
            <w:noProof/>
          </w:rPr>
          <w:t>2</w:t>
        </w:r>
        <w:r>
          <w:fldChar w:fldCharType="end"/>
        </w:r>
      </w:p>
    </w:sdtContent>
  </w:sdt>
  <w:p w14:paraId="2AF68968" w14:textId="77777777" w:rsidR="007F64D3" w:rsidRDefault="007F64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C900" w14:textId="77777777" w:rsidR="009675A6" w:rsidRDefault="009675A6">
      <w:pPr>
        <w:spacing w:after="0" w:line="240" w:lineRule="auto"/>
      </w:pPr>
      <w:r>
        <w:separator/>
      </w:r>
    </w:p>
  </w:footnote>
  <w:footnote w:type="continuationSeparator" w:id="0">
    <w:p w14:paraId="36D24F72" w14:textId="77777777" w:rsidR="009675A6" w:rsidRDefault="0096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ACD2" w14:textId="77777777" w:rsidR="007F64D3" w:rsidRDefault="009675A6">
    <w:pPr>
      <w:pStyle w:val="En-tte"/>
      <w:jc w:val="center"/>
    </w:pPr>
    <w:r>
      <w:rPr>
        <w:noProof/>
        <w:lang w:eastAsia="fr-FR"/>
      </w:rPr>
      <w:drawing>
        <wp:anchor distT="0" distB="0" distL="0" distR="0" simplePos="0" relativeHeight="17" behindDoc="1" locked="0" layoutInCell="1" allowOverlap="1" wp14:anchorId="6192B77B" wp14:editId="5495DA3A">
          <wp:simplePos x="0" y="0"/>
          <wp:positionH relativeFrom="column">
            <wp:posOffset>4750435</wp:posOffset>
          </wp:positionH>
          <wp:positionV relativeFrom="paragraph">
            <wp:posOffset>-16510</wp:posOffset>
          </wp:positionV>
          <wp:extent cx="1257935" cy="1165225"/>
          <wp:effectExtent l="0" t="0" r="0" b="0"/>
          <wp:wrapNone/>
          <wp:docPr id="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0"/>
                  <pic:cNvPicPr>
                    <a:picLocks noChangeAspect="1" noChangeArrowheads="1"/>
                  </pic:cNvPicPr>
                </pic:nvPicPr>
                <pic:blipFill>
                  <a:blip r:embed="rId1"/>
                  <a:stretch>
                    <a:fillRect/>
                  </a:stretch>
                </pic:blipFill>
                <pic:spPr bwMode="auto">
                  <a:xfrm>
                    <a:off x="0" y="0"/>
                    <a:ext cx="1257935" cy="1165225"/>
                  </a:xfrm>
                  <a:prstGeom prst="rect">
                    <a:avLst/>
                  </a:prstGeom>
                </pic:spPr>
              </pic:pic>
            </a:graphicData>
          </a:graphic>
        </wp:anchor>
      </w:drawing>
    </w:r>
    <w:r>
      <w:rPr>
        <w:noProof/>
        <w:lang w:eastAsia="fr-FR"/>
      </w:rPr>
      <w:drawing>
        <wp:anchor distT="0" distB="0" distL="0" distR="0" simplePos="0" relativeHeight="33" behindDoc="1" locked="0" layoutInCell="0" allowOverlap="1" wp14:anchorId="13E1B62B" wp14:editId="551653F4">
          <wp:simplePos x="0" y="0"/>
          <wp:positionH relativeFrom="margin">
            <wp:posOffset>-254635</wp:posOffset>
          </wp:positionH>
          <wp:positionV relativeFrom="paragraph">
            <wp:posOffset>175260</wp:posOffset>
          </wp:positionV>
          <wp:extent cx="1092835" cy="9461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2"/>
                  <a:srcRect l="11135" t="13178" r="10562" b="12138"/>
                  <a:stretch>
                    <a:fillRect/>
                  </a:stretch>
                </pic:blipFill>
                <pic:spPr bwMode="auto">
                  <a:xfrm>
                    <a:off x="0" y="0"/>
                    <a:ext cx="1092835" cy="946150"/>
                  </a:xfrm>
                  <a:prstGeom prst="rect">
                    <a:avLst/>
                  </a:prstGeom>
                </pic:spPr>
              </pic:pic>
            </a:graphicData>
          </a:graphic>
        </wp:anchor>
      </w:drawing>
    </w:r>
  </w:p>
  <w:p w14:paraId="540DBB18" w14:textId="77777777" w:rsidR="007F64D3" w:rsidRDefault="007F64D3">
    <w:pPr>
      <w:pStyle w:val="En-tte"/>
      <w:jc w:val="center"/>
    </w:pPr>
  </w:p>
  <w:p w14:paraId="2DCF7A83" w14:textId="77777777" w:rsidR="007F64D3" w:rsidRDefault="007F64D3">
    <w:pPr>
      <w:pStyle w:val="En-tte"/>
    </w:pPr>
  </w:p>
  <w:p w14:paraId="0B9BB18F" w14:textId="77777777" w:rsidR="007F64D3" w:rsidRDefault="007F64D3">
    <w:pPr>
      <w:pStyle w:val="En-tte"/>
    </w:pPr>
  </w:p>
  <w:p w14:paraId="6EF776BD" w14:textId="77777777" w:rsidR="007F64D3" w:rsidRDefault="007F64D3">
    <w:pPr>
      <w:pStyle w:val="En-tte"/>
    </w:pPr>
  </w:p>
  <w:p w14:paraId="26932EEB" w14:textId="77777777" w:rsidR="007F64D3" w:rsidRDefault="007F64D3">
    <w:pPr>
      <w:pStyle w:val="En-tte"/>
    </w:pPr>
  </w:p>
  <w:p w14:paraId="777BA364" w14:textId="77777777" w:rsidR="007F64D3" w:rsidRDefault="007F64D3">
    <w:pPr>
      <w:pStyle w:val="En-tte"/>
    </w:pPr>
  </w:p>
  <w:p w14:paraId="5D38321B" w14:textId="77777777" w:rsidR="007F64D3" w:rsidRDefault="007F64D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9E7"/>
    <w:multiLevelType w:val="multilevel"/>
    <w:tmpl w:val="3B4AEE38"/>
    <w:lvl w:ilvl="0">
      <w:start w:val="3"/>
      <w:numFmt w:val="bullet"/>
      <w:lvlText w:val="-"/>
      <w:lvlJc w:val="left"/>
      <w:pPr>
        <w:tabs>
          <w:tab w:val="num" w:pos="0"/>
        </w:tabs>
        <w:ind w:left="720" w:hanging="360"/>
      </w:pPr>
      <w:rPr>
        <w:rFonts w:ascii="Calibri" w:eastAsiaTheme="minorHAns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F61D17"/>
    <w:multiLevelType w:val="multilevel"/>
    <w:tmpl w:val="6952FF16"/>
    <w:lvl w:ilvl="0">
      <w:start w:val="4"/>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AE83034"/>
    <w:multiLevelType w:val="multilevel"/>
    <w:tmpl w:val="D9F424B6"/>
    <w:lvl w:ilvl="0">
      <w:start w:val="1"/>
      <w:numFmt w:val="bullet"/>
      <w:lvlText w:val=""/>
      <w:lvlJc w:val="left"/>
      <w:pPr>
        <w:tabs>
          <w:tab w:val="num" w:pos="348"/>
        </w:tabs>
        <w:ind w:left="348" w:hanging="360"/>
      </w:pPr>
      <w:rPr>
        <w:rFonts w:ascii="Symbol" w:hAnsi="Symbol" w:cs="Symbol" w:hint="default"/>
        <w:sz w:val="20"/>
      </w:rPr>
    </w:lvl>
    <w:lvl w:ilvl="1">
      <w:start w:val="1"/>
      <w:numFmt w:val="bullet"/>
      <w:lvlText w:val=""/>
      <w:lvlJc w:val="left"/>
      <w:pPr>
        <w:tabs>
          <w:tab w:val="num" w:pos="1068"/>
        </w:tabs>
        <w:ind w:left="1068" w:hanging="360"/>
      </w:pPr>
      <w:rPr>
        <w:rFonts w:ascii="Symbol" w:hAnsi="Symbol" w:cs="Symbol" w:hint="default"/>
        <w:sz w:val="20"/>
      </w:rPr>
    </w:lvl>
    <w:lvl w:ilvl="2">
      <w:start w:val="1"/>
      <w:numFmt w:val="bullet"/>
      <w:lvlText w:val=""/>
      <w:lvlJc w:val="left"/>
      <w:pPr>
        <w:tabs>
          <w:tab w:val="num" w:pos="1788"/>
        </w:tabs>
        <w:ind w:left="1788" w:hanging="360"/>
      </w:pPr>
      <w:rPr>
        <w:rFonts w:ascii="Symbol" w:hAnsi="Symbol" w:cs="Symbol" w:hint="default"/>
        <w:sz w:val="20"/>
      </w:rPr>
    </w:lvl>
    <w:lvl w:ilvl="3">
      <w:start w:val="1"/>
      <w:numFmt w:val="bullet"/>
      <w:lvlText w:val=""/>
      <w:lvlJc w:val="left"/>
      <w:pPr>
        <w:tabs>
          <w:tab w:val="num" w:pos="2508"/>
        </w:tabs>
        <w:ind w:left="2508" w:hanging="360"/>
      </w:pPr>
      <w:rPr>
        <w:rFonts w:ascii="Symbol" w:hAnsi="Symbol" w:cs="Symbol" w:hint="default"/>
        <w:sz w:val="20"/>
      </w:rPr>
    </w:lvl>
    <w:lvl w:ilvl="4">
      <w:start w:val="1"/>
      <w:numFmt w:val="bullet"/>
      <w:lvlText w:val=""/>
      <w:lvlJc w:val="left"/>
      <w:pPr>
        <w:tabs>
          <w:tab w:val="num" w:pos="3228"/>
        </w:tabs>
        <w:ind w:left="3228" w:hanging="360"/>
      </w:pPr>
      <w:rPr>
        <w:rFonts w:ascii="Symbol" w:hAnsi="Symbol" w:cs="Symbol" w:hint="default"/>
        <w:sz w:val="20"/>
      </w:rPr>
    </w:lvl>
    <w:lvl w:ilvl="5">
      <w:start w:val="1"/>
      <w:numFmt w:val="bullet"/>
      <w:lvlText w:val=""/>
      <w:lvlJc w:val="left"/>
      <w:pPr>
        <w:tabs>
          <w:tab w:val="num" w:pos="3948"/>
        </w:tabs>
        <w:ind w:left="3948" w:hanging="360"/>
      </w:pPr>
      <w:rPr>
        <w:rFonts w:ascii="Symbol" w:hAnsi="Symbol" w:cs="Symbol" w:hint="default"/>
        <w:sz w:val="20"/>
      </w:rPr>
    </w:lvl>
    <w:lvl w:ilvl="6">
      <w:start w:val="1"/>
      <w:numFmt w:val="bullet"/>
      <w:lvlText w:val=""/>
      <w:lvlJc w:val="left"/>
      <w:pPr>
        <w:tabs>
          <w:tab w:val="num" w:pos="4668"/>
        </w:tabs>
        <w:ind w:left="4668" w:hanging="360"/>
      </w:pPr>
      <w:rPr>
        <w:rFonts w:ascii="Symbol" w:hAnsi="Symbol" w:cs="Symbol" w:hint="default"/>
        <w:sz w:val="20"/>
      </w:rPr>
    </w:lvl>
    <w:lvl w:ilvl="7">
      <w:start w:val="1"/>
      <w:numFmt w:val="bullet"/>
      <w:lvlText w:val=""/>
      <w:lvlJc w:val="left"/>
      <w:pPr>
        <w:tabs>
          <w:tab w:val="num" w:pos="5388"/>
        </w:tabs>
        <w:ind w:left="5388" w:hanging="360"/>
      </w:pPr>
      <w:rPr>
        <w:rFonts w:ascii="Symbol" w:hAnsi="Symbol" w:cs="Symbol" w:hint="default"/>
        <w:sz w:val="20"/>
      </w:rPr>
    </w:lvl>
    <w:lvl w:ilvl="8">
      <w:start w:val="1"/>
      <w:numFmt w:val="bullet"/>
      <w:lvlText w:val=""/>
      <w:lvlJc w:val="left"/>
      <w:pPr>
        <w:tabs>
          <w:tab w:val="num" w:pos="6108"/>
        </w:tabs>
        <w:ind w:left="6108" w:hanging="360"/>
      </w:pPr>
      <w:rPr>
        <w:rFonts w:ascii="Symbol" w:hAnsi="Symbol" w:cs="Symbol" w:hint="default"/>
        <w:sz w:val="20"/>
      </w:rPr>
    </w:lvl>
  </w:abstractNum>
  <w:abstractNum w:abstractNumId="3" w15:restartNumberingAfterBreak="0">
    <w:nsid w:val="5EE23D8B"/>
    <w:multiLevelType w:val="multilevel"/>
    <w:tmpl w:val="80F225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ADB14CC"/>
    <w:multiLevelType w:val="multilevel"/>
    <w:tmpl w:val="0F78D5F0"/>
    <w:lvl w:ilvl="0">
      <w:start w:val="4"/>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89216171">
    <w:abstractNumId w:val="0"/>
  </w:num>
  <w:num w:numId="2" w16cid:durableId="131169711">
    <w:abstractNumId w:val="2"/>
  </w:num>
  <w:num w:numId="3" w16cid:durableId="798106408">
    <w:abstractNumId w:val="4"/>
  </w:num>
  <w:num w:numId="4" w16cid:durableId="136579991">
    <w:abstractNumId w:val="1"/>
  </w:num>
  <w:num w:numId="5" w16cid:durableId="1868180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D3"/>
    <w:rsid w:val="00012FDC"/>
    <w:rsid w:val="001F20C0"/>
    <w:rsid w:val="00334BA3"/>
    <w:rsid w:val="00346B7D"/>
    <w:rsid w:val="00384C9D"/>
    <w:rsid w:val="004214A8"/>
    <w:rsid w:val="004F17C1"/>
    <w:rsid w:val="00562564"/>
    <w:rsid w:val="007F64D3"/>
    <w:rsid w:val="008F5A92"/>
    <w:rsid w:val="009262AE"/>
    <w:rsid w:val="009675A6"/>
    <w:rsid w:val="0097206C"/>
    <w:rsid w:val="00A55420"/>
    <w:rsid w:val="00D73B21"/>
    <w:rsid w:val="00EB46E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C1E8"/>
  <w15:docId w15:val="{58A00B96-4EE0-4497-A9A1-53F4C44F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link w:val="Titre1Car"/>
    <w:uiPriority w:val="9"/>
    <w:qFormat/>
    <w:rsid w:val="00513292"/>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40F7"/>
    <w:rPr>
      <w:color w:val="0563C1" w:themeColor="hyperlink"/>
      <w:u w:val="single"/>
    </w:rPr>
  </w:style>
  <w:style w:type="character" w:styleId="Marquedecommentaire">
    <w:name w:val="annotation reference"/>
    <w:basedOn w:val="Policepardfaut"/>
    <w:uiPriority w:val="99"/>
    <w:semiHidden/>
    <w:unhideWhenUsed/>
    <w:qFormat/>
    <w:rsid w:val="001F0151"/>
    <w:rPr>
      <w:sz w:val="16"/>
      <w:szCs w:val="16"/>
    </w:rPr>
  </w:style>
  <w:style w:type="character" w:customStyle="1" w:styleId="CommentaireCar">
    <w:name w:val="Commentaire Car"/>
    <w:basedOn w:val="Policepardfaut"/>
    <w:link w:val="Commentaire"/>
    <w:uiPriority w:val="99"/>
    <w:qFormat/>
    <w:rsid w:val="001F0151"/>
    <w:rPr>
      <w:sz w:val="20"/>
      <w:szCs w:val="20"/>
    </w:rPr>
  </w:style>
  <w:style w:type="character" w:customStyle="1" w:styleId="ObjetducommentaireCar">
    <w:name w:val="Objet du commentaire Car"/>
    <w:basedOn w:val="CommentaireCar"/>
    <w:link w:val="Objetducommentaire"/>
    <w:uiPriority w:val="99"/>
    <w:semiHidden/>
    <w:qFormat/>
    <w:rsid w:val="001F0151"/>
    <w:rPr>
      <w:b/>
      <w:bCs/>
      <w:sz w:val="20"/>
      <w:szCs w:val="20"/>
    </w:rPr>
  </w:style>
  <w:style w:type="character" w:customStyle="1" w:styleId="TextedebullesCar">
    <w:name w:val="Texte de bulles Car"/>
    <w:basedOn w:val="Policepardfaut"/>
    <w:link w:val="Textedebulles"/>
    <w:uiPriority w:val="99"/>
    <w:semiHidden/>
    <w:qFormat/>
    <w:rsid w:val="001F0151"/>
    <w:rPr>
      <w:rFonts w:ascii="Segoe UI" w:hAnsi="Segoe UI" w:cs="Segoe UI"/>
      <w:sz w:val="18"/>
      <w:szCs w:val="18"/>
    </w:rPr>
  </w:style>
  <w:style w:type="character" w:customStyle="1" w:styleId="En-tteCar">
    <w:name w:val="En-tête Car"/>
    <w:basedOn w:val="Policepardfaut"/>
    <w:link w:val="En-tte"/>
    <w:uiPriority w:val="99"/>
    <w:qFormat/>
    <w:rsid w:val="00356AED"/>
  </w:style>
  <w:style w:type="character" w:customStyle="1" w:styleId="PieddepageCar">
    <w:name w:val="Pied de page Car"/>
    <w:basedOn w:val="Policepardfaut"/>
    <w:link w:val="Pieddepage"/>
    <w:uiPriority w:val="99"/>
    <w:qFormat/>
    <w:rsid w:val="00356AED"/>
  </w:style>
  <w:style w:type="character" w:customStyle="1" w:styleId="fontstyle01">
    <w:name w:val="fontstyle01"/>
    <w:basedOn w:val="Policepardfaut"/>
    <w:qFormat/>
    <w:rsid w:val="001A1B58"/>
    <w:rPr>
      <w:rFonts w:ascii="Calibri" w:hAnsi="Calibri" w:cs="Calibri"/>
      <w:b w:val="0"/>
      <w:bCs w:val="0"/>
      <w:i w:val="0"/>
      <w:iCs w:val="0"/>
      <w:color w:val="000000"/>
      <w:sz w:val="22"/>
      <w:szCs w:val="22"/>
    </w:rPr>
  </w:style>
  <w:style w:type="character" w:customStyle="1" w:styleId="fontstyle21">
    <w:name w:val="fontstyle21"/>
    <w:basedOn w:val="Policepardfaut"/>
    <w:qFormat/>
    <w:rsid w:val="001A1B58"/>
    <w:rPr>
      <w:rFonts w:ascii="Helvetica" w:hAnsi="Helvetica"/>
      <w:b w:val="0"/>
      <w:bCs w:val="0"/>
      <w:i w:val="0"/>
      <w:iCs w:val="0"/>
      <w:color w:val="000000"/>
      <w:sz w:val="20"/>
      <w:szCs w:val="20"/>
    </w:rPr>
  </w:style>
  <w:style w:type="character" w:customStyle="1" w:styleId="fontstyle31">
    <w:name w:val="fontstyle31"/>
    <w:basedOn w:val="Policepardfaut"/>
    <w:qFormat/>
    <w:rsid w:val="001A1B58"/>
    <w:rPr>
      <w:rFonts w:ascii="Calibri" w:hAnsi="Calibri" w:cs="Calibri"/>
      <w:b w:val="0"/>
      <w:bCs w:val="0"/>
      <w:i/>
      <w:iCs/>
      <w:color w:val="000000"/>
      <w:sz w:val="22"/>
      <w:szCs w:val="22"/>
    </w:rPr>
  </w:style>
  <w:style w:type="character" w:customStyle="1" w:styleId="NotedebasdepageCar">
    <w:name w:val="Note de bas de page Car"/>
    <w:basedOn w:val="Policepardfaut"/>
    <w:link w:val="Notedebasdepage"/>
    <w:uiPriority w:val="99"/>
    <w:semiHidden/>
    <w:qFormat/>
    <w:rsid w:val="00AF52C3"/>
    <w:rPr>
      <w:sz w:val="20"/>
      <w:szCs w:val="20"/>
    </w:rPr>
  </w:style>
  <w:style w:type="character" w:customStyle="1" w:styleId="Caractresdenotedebasdepage">
    <w:name w:val="Caractères de note de bas de page"/>
    <w:uiPriority w:val="99"/>
    <w:semiHidden/>
    <w:unhideWhenUsed/>
    <w:qFormat/>
    <w:rsid w:val="00AF52C3"/>
    <w:rPr>
      <w:vertAlign w:val="superscript"/>
    </w:rPr>
  </w:style>
  <w:style w:type="character" w:styleId="Appelnotedebasdep">
    <w:name w:val="footnote reference"/>
    <w:rPr>
      <w:vertAlign w:val="superscript"/>
    </w:rPr>
  </w:style>
  <w:style w:type="character" w:customStyle="1" w:styleId="Sous-titreCar">
    <w:name w:val="Sous-titre Car"/>
    <w:basedOn w:val="Policepardfaut"/>
    <w:link w:val="Sous-titre"/>
    <w:uiPriority w:val="11"/>
    <w:qFormat/>
    <w:rsid w:val="00796303"/>
    <w:rPr>
      <w:rFonts w:ascii="Marianne" w:eastAsiaTheme="minorEastAsia" w:hAnsi="Marianne" w:cs="Calibri"/>
      <w:i/>
      <w:color w:val="5A5A5A" w:themeColor="text1" w:themeTint="A5"/>
      <w:spacing w:val="15"/>
    </w:rPr>
  </w:style>
  <w:style w:type="character" w:customStyle="1" w:styleId="UnresolvedMention1">
    <w:name w:val="Unresolved Mention1"/>
    <w:basedOn w:val="Policepardfaut"/>
    <w:uiPriority w:val="99"/>
    <w:semiHidden/>
    <w:unhideWhenUsed/>
    <w:qFormat/>
    <w:rsid w:val="00267CB1"/>
    <w:rPr>
      <w:color w:val="605E5C"/>
      <w:shd w:val="clear" w:color="auto" w:fill="E1DFDD"/>
    </w:rPr>
  </w:style>
  <w:style w:type="character" w:customStyle="1" w:styleId="Mentionnonrsolue1">
    <w:name w:val="Mention non résolue1"/>
    <w:basedOn w:val="Policepardfaut"/>
    <w:uiPriority w:val="99"/>
    <w:semiHidden/>
    <w:unhideWhenUsed/>
    <w:qFormat/>
    <w:rsid w:val="00FF6240"/>
    <w:rPr>
      <w:color w:val="605E5C"/>
      <w:shd w:val="clear" w:color="auto" w:fill="E1DFDD"/>
    </w:rPr>
  </w:style>
  <w:style w:type="character" w:customStyle="1" w:styleId="Mentionnonrsolue2">
    <w:name w:val="Mention non résolue2"/>
    <w:basedOn w:val="Policepardfaut"/>
    <w:uiPriority w:val="99"/>
    <w:semiHidden/>
    <w:unhideWhenUsed/>
    <w:qFormat/>
    <w:rsid w:val="00501F12"/>
    <w:rPr>
      <w:color w:val="605E5C"/>
      <w:shd w:val="clear" w:color="auto" w:fill="E1DFDD"/>
    </w:rPr>
  </w:style>
  <w:style w:type="character" w:customStyle="1" w:styleId="Titre1Car">
    <w:name w:val="Titre 1 Car"/>
    <w:basedOn w:val="Policepardfaut"/>
    <w:link w:val="Titre1"/>
    <w:uiPriority w:val="9"/>
    <w:qFormat/>
    <w:rsid w:val="00513292"/>
    <w:rPr>
      <w:rFonts w:ascii="Times New Roman" w:eastAsia="Times New Roman" w:hAnsi="Times New Roman" w:cs="Times New Roman"/>
      <w:b/>
      <w:bCs/>
      <w:kern w:val="2"/>
      <w:sz w:val="48"/>
      <w:szCs w:val="48"/>
      <w:lang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aire">
    <w:name w:val="annotation text"/>
    <w:basedOn w:val="Normal"/>
    <w:link w:val="CommentaireCar"/>
    <w:uiPriority w:val="99"/>
    <w:unhideWhenUsed/>
    <w:qFormat/>
    <w:rsid w:val="001F0151"/>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F0151"/>
    <w:rPr>
      <w:b/>
      <w:bCs/>
    </w:rPr>
  </w:style>
  <w:style w:type="paragraph" w:styleId="Textedebulles">
    <w:name w:val="Balloon Text"/>
    <w:basedOn w:val="Normal"/>
    <w:link w:val="TextedebullesCar"/>
    <w:uiPriority w:val="99"/>
    <w:semiHidden/>
    <w:unhideWhenUsed/>
    <w:qFormat/>
    <w:rsid w:val="001F0151"/>
    <w:pPr>
      <w:spacing w:after="0" w:line="240" w:lineRule="auto"/>
    </w:pPr>
    <w:rPr>
      <w:rFonts w:ascii="Segoe UI" w:hAnsi="Segoe UI" w:cs="Segoe UI"/>
      <w:sz w:val="18"/>
      <w:szCs w:val="18"/>
    </w:rPr>
  </w:style>
  <w:style w:type="paragraph" w:customStyle="1" w:styleId="Standard">
    <w:name w:val="Standard"/>
    <w:qFormat/>
    <w:rsid w:val="0024425D"/>
    <w:pPr>
      <w:widowControl w:val="0"/>
      <w:textAlignment w:val="baseline"/>
    </w:pPr>
    <w:rPr>
      <w:rFonts w:ascii="Calibri" w:eastAsia="SimSun" w:hAnsi="Calibri" w:cs="Mangal"/>
      <w:color w:val="00000A"/>
      <w:szCs w:val="24"/>
      <w:lang w:eastAsia="zh-CN" w:bidi="hi-IN"/>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56AED"/>
    <w:pPr>
      <w:tabs>
        <w:tab w:val="center" w:pos="4536"/>
        <w:tab w:val="right" w:pos="9072"/>
      </w:tabs>
      <w:spacing w:after="0" w:line="240" w:lineRule="auto"/>
    </w:pPr>
  </w:style>
  <w:style w:type="paragraph" w:styleId="Pieddepage">
    <w:name w:val="footer"/>
    <w:basedOn w:val="Normal"/>
    <w:link w:val="PieddepageCar"/>
    <w:uiPriority w:val="99"/>
    <w:unhideWhenUsed/>
    <w:rsid w:val="00356AED"/>
    <w:pPr>
      <w:tabs>
        <w:tab w:val="center" w:pos="4536"/>
        <w:tab w:val="right" w:pos="9072"/>
      </w:tabs>
      <w:spacing w:after="0" w:line="240" w:lineRule="auto"/>
    </w:pPr>
  </w:style>
  <w:style w:type="paragraph" w:styleId="Rvision">
    <w:name w:val="Revision"/>
    <w:uiPriority w:val="99"/>
    <w:semiHidden/>
    <w:qFormat/>
    <w:rsid w:val="00F24198"/>
  </w:style>
  <w:style w:type="paragraph" w:styleId="Paragraphedeliste">
    <w:name w:val="List Paragraph"/>
    <w:basedOn w:val="Normal"/>
    <w:uiPriority w:val="34"/>
    <w:qFormat/>
    <w:rsid w:val="002B01E1"/>
    <w:pPr>
      <w:ind w:left="720"/>
      <w:contextualSpacing/>
    </w:pPr>
  </w:style>
  <w:style w:type="paragraph" w:customStyle="1" w:styleId="Default">
    <w:name w:val="Default"/>
    <w:qFormat/>
    <w:rsid w:val="00D12DE0"/>
    <w:rPr>
      <w:rFonts w:ascii="Helvetica Neue" w:eastAsia="Calibri" w:hAnsi="Helvetica Neue" w:cs="Helvetica Neue"/>
      <w:color w:val="000000"/>
      <w:sz w:val="24"/>
      <w:szCs w:val="24"/>
    </w:rPr>
  </w:style>
  <w:style w:type="paragraph" w:styleId="Notedebasdepage">
    <w:name w:val="footnote text"/>
    <w:basedOn w:val="Normal"/>
    <w:link w:val="NotedebasdepageCar"/>
    <w:uiPriority w:val="99"/>
    <w:semiHidden/>
    <w:unhideWhenUsed/>
    <w:rsid w:val="00AF52C3"/>
    <w:pPr>
      <w:spacing w:after="0" w:line="240" w:lineRule="auto"/>
    </w:pPr>
    <w:rPr>
      <w:sz w:val="20"/>
      <w:szCs w:val="20"/>
    </w:rPr>
  </w:style>
  <w:style w:type="paragraph" w:styleId="Sous-titre">
    <w:name w:val="Subtitle"/>
    <w:basedOn w:val="Normal"/>
    <w:next w:val="Normal"/>
    <w:link w:val="Sous-titreCar"/>
    <w:uiPriority w:val="11"/>
    <w:qFormat/>
    <w:rsid w:val="00796303"/>
    <w:pPr>
      <w:spacing w:before="120" w:after="120" w:line="252" w:lineRule="auto"/>
      <w:jc w:val="both"/>
    </w:pPr>
    <w:rPr>
      <w:rFonts w:ascii="Marianne" w:eastAsiaTheme="minorEastAsia" w:hAnsi="Marianne" w:cs="Calibri"/>
      <w:i/>
      <w:color w:val="5A5A5A" w:themeColor="text1" w:themeTint="A5"/>
      <w:spacing w:val="15"/>
    </w:rPr>
  </w:style>
  <w:style w:type="paragraph" w:styleId="NormalWeb">
    <w:name w:val="Normal (Web)"/>
    <w:basedOn w:val="Normal"/>
    <w:uiPriority w:val="99"/>
    <w:semiHidden/>
    <w:unhideWhenUsed/>
    <w:qFormat/>
    <w:rsid w:val="00A4044D"/>
    <w:pPr>
      <w:spacing w:beforeAutospacing="1"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55239b-e701-4437-ac86-24234f92da73">
      <Terms xmlns="http://schemas.microsoft.com/office/infopath/2007/PartnerControls"/>
    </lcf76f155ced4ddcb4097134ff3c332f>
    <TaxCatchAll xmlns="d8383b86-70dc-4129-aa83-6614d88b2b8a" xsi:nil="true"/>
    <_Flow_SignoffStatus xmlns="0c55239b-e701-4437-ac86-24234f92da73" xsi:nil="true"/>
    <i51f003d86e044fa8787db0c1fd77971 xmlns="d8383b86-70dc-4129-aa83-6614d88b2b8a">
      <Terms xmlns="http://schemas.microsoft.com/office/infopath/2007/PartnerControls"/>
    </i51f003d86e044fa8787db0c1fd77971>
    <WS_KM xmlns="d8383b86-70dc-4129-aa83-6614d88b2b8a">false</WS_KM>
    <TaxKeywordTaxHTField xmlns="d8383b86-70dc-4129-aa83-6614d88b2b8a">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roups X - Document" ma:contentTypeID="0x0101002FECBCFE27A94FA4A49D56DA0627A7A700C0A0D1A90CD2204785A915816255164E" ma:contentTypeVersion="25" ma:contentTypeDescription="Content type used in default document library in Groups for external groups (no extra fields for metadata provided)" ma:contentTypeScope="" ma:versionID="c34f51e189649d5a5eacc716cf0b9541">
  <xsd:schema xmlns:xsd="http://www.w3.org/2001/XMLSchema" xmlns:xs="http://www.w3.org/2001/XMLSchema" xmlns:p="http://schemas.microsoft.com/office/2006/metadata/properties" xmlns:ns1="http://schemas.microsoft.com/sharepoint/v3" xmlns:ns2="d8383b86-70dc-4129-aa83-6614d88b2b8a" xmlns:ns3="0c55239b-e701-4437-ac86-24234f92da73" targetNamespace="http://schemas.microsoft.com/office/2006/metadata/properties" ma:root="true" ma:fieldsID="91b345ef9e4ff15b06c82dcf9e163440" ns1:_="" ns2:_="" ns3:_="">
    <xsd:import namespace="http://schemas.microsoft.com/sharepoint/v3"/>
    <xsd:import namespace="d8383b86-70dc-4129-aa83-6614d88b2b8a"/>
    <xsd:import namespace="0c55239b-e701-4437-ac86-24234f92da73"/>
    <xsd:element name="properties">
      <xsd:complexType>
        <xsd:sequence>
          <xsd:element name="documentManagement">
            <xsd:complexType>
              <xsd:all>
                <xsd:element ref="ns1:_UIVersionString" minOccurs="0"/>
                <xsd:element ref="ns2:WS_KM" minOccurs="0"/>
                <xsd:element ref="ns2:TaxKeywordTaxHTField" minOccurs="0"/>
                <xsd:element ref="ns2:TaxCatchAll" minOccurs="0"/>
                <xsd:element ref="ns2:TaxCatchAllLabel" minOccurs="0"/>
                <xsd:element ref="ns2:i51f003d86e044fa8787db0c1fd77971"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1" nillable="true" ma:displayName="Version" ma:internalName="_UIVersionString"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83b86-70dc-4129-aa83-6614d88b2b8a" elementFormDefault="qualified">
    <xsd:import namespace="http://schemas.microsoft.com/office/2006/documentManagement/types"/>
    <xsd:import namespace="http://schemas.microsoft.com/office/infopath/2007/PartnerControls"/>
    <xsd:element name="WS_KM" ma:index="2" nillable="true" ma:displayName="KM" ma:default="0" ma:description="" ma:internalName="WS_KM">
      <xsd:simpleType>
        <xsd:restriction base="dms:Boolean"/>
      </xsd:simpleType>
    </xsd:element>
    <xsd:element name="TaxKeywordTaxHTField" ma:index="8" nillable="true" ma:taxonomy="true" ma:internalName="TaxKeywordTaxHTField" ma:taxonomyFieldName="TaxKeyword" ma:displayName="Mots clés d’entreprise" ma:fieldId="{23f27201-bee3-471e-b2e7-b64fd8b7ca38}" ma:taxonomyMulti="true" ma:sspId="f9efb03f-e9de-4143-b61f-0d56fef76e3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0805c7c-fac2-4d80-b8a4-be3bbee435f2}" ma:internalName="TaxCatchAll" ma:showField="CatchAllData"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805c7c-fac2-4d80-b8a4-be3bbee435f2}" ma:internalName="TaxCatchAllLabel" ma:readOnly="true" ma:showField="CatchAllDataLabel"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i51f003d86e044fa8787db0c1fd77971" ma:index="14" nillable="true" ma:taxonomy="true" ma:internalName="i51f003d86e044fa8787db0c1fd77971" ma:taxonomyFieldName="WSDocumentType" ma:displayName="Type de document" ma:fieldId="{251f003d-86e0-44fa-8787-db0c1fd77971}" ma:sspId="f9efb03f-e9de-4143-b61f-0d56fef76e3e" ma:termSetId="401140da-6a5d-431c-946b-19bb8ebb57bd" ma:anchorId="00000000-0000-0000-0000-000000000000" ma:open="false" ma:isKeyword="false">
      <xsd:complexType>
        <xsd:sequence>
          <xsd:element ref="pc:Terms" minOccurs="0" maxOccurs="1"/>
        </xsd:sequence>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5239b-e701-4437-ac86-24234f92da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9efb03f-e9de-4143-b61f-0d56fef76e3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_Flow_SignoffStatus" ma:index="30"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1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0B341-957C-4FEC-8DAF-D36C3B89D43C}">
  <ds:schemaRefs>
    <ds:schemaRef ds:uri="http://schemas.openxmlformats.org/officeDocument/2006/bibliography"/>
  </ds:schemaRefs>
</ds:datastoreItem>
</file>

<file path=customXml/itemProps2.xml><?xml version="1.0" encoding="utf-8"?>
<ds:datastoreItem xmlns:ds="http://schemas.openxmlformats.org/officeDocument/2006/customXml" ds:itemID="{1048B8AC-5A2D-40C0-86DD-0191B09E4E36}">
  <ds:schemaRefs>
    <ds:schemaRef ds:uri="d8383b86-70dc-4129-aa83-6614d88b2b8a"/>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0c55239b-e701-4437-ac86-24234f92da73"/>
    <ds:schemaRef ds:uri="http://www.w3.org/XML/1998/namespace"/>
  </ds:schemaRefs>
</ds:datastoreItem>
</file>

<file path=customXml/itemProps3.xml><?xml version="1.0" encoding="utf-8"?>
<ds:datastoreItem xmlns:ds="http://schemas.openxmlformats.org/officeDocument/2006/customXml" ds:itemID="{C43D28D5-CCA5-4ECB-86AF-6525108EE5F0}">
  <ds:schemaRefs>
    <ds:schemaRef ds:uri="http://schemas.microsoft.com/sharepoint/v3/contenttype/forms"/>
  </ds:schemaRefs>
</ds:datastoreItem>
</file>

<file path=customXml/itemProps4.xml><?xml version="1.0" encoding="utf-8"?>
<ds:datastoreItem xmlns:ds="http://schemas.openxmlformats.org/officeDocument/2006/customXml" ds:itemID="{B76C30FE-6AB9-4119-9685-8FEEE3E7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83b86-70dc-4129-aa83-6614d88b2b8a"/>
    <ds:schemaRef ds:uri="0c55239b-e701-4437-ac86-24234f92d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5927</Words>
  <Characters>32600</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LABEDAN Alexandre</dc:creator>
  <dc:description/>
  <cp:lastModifiedBy>ANTONIN Stephane</cp:lastModifiedBy>
  <cp:revision>2</cp:revision>
  <cp:lastPrinted>2024-06-25T23:37:00Z</cp:lastPrinted>
  <dcterms:created xsi:type="dcterms:W3CDTF">2026-03-09T16:11:00Z</dcterms:created>
  <dcterms:modified xsi:type="dcterms:W3CDTF">2026-03-09T16:11:00Z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0x0101002FECBCFE27A94FA4A49D56DA0627A7A700C0A0D1A90CD2204785A915816255164E</vt:lpwstr>
  </property>
  <property fmtid="{D5CDD505-2E9C-101B-9397-08002B2CF9AE}" pid="3" name="MediaServiceImageTags">
    <vt:lpwstr/>
  </property>
  <property fmtid="{D5CDD505-2E9C-101B-9397-08002B2CF9AE}" pid="4" name="TaxKeyword">
    <vt:lpwstr/>
  </property>
  <property fmtid="{D5CDD505-2E9C-101B-9397-08002B2CF9AE}" pid="5" name="WSDocumentType">
    <vt:lpwstr/>
  </property>
</Properties>
</file>