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B55F" w14:textId="77777777" w:rsidR="009E6041" w:rsidRDefault="005C5D46">
      <w:pPr>
        <w:pStyle w:val="Style1"/>
        <w:jc w:val="center"/>
      </w:pPr>
      <w:r>
        <w:rPr>
          <w:noProof/>
        </w:rPr>
        <w:drawing>
          <wp:anchor distT="0" distB="0" distL="0" distR="0" simplePos="0" relativeHeight="29" behindDoc="0" locked="0" layoutInCell="1" allowOverlap="1" wp14:anchorId="6FDAE321" wp14:editId="3B486765">
            <wp:simplePos x="0" y="0"/>
            <wp:positionH relativeFrom="column">
              <wp:posOffset>-228600</wp:posOffset>
            </wp:positionH>
            <wp:positionV relativeFrom="paragraph">
              <wp:posOffset>-740410</wp:posOffset>
            </wp:positionV>
            <wp:extent cx="1425575" cy="120967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rcRect r="48962"/>
                    <a:stretch>
                      <a:fillRect/>
                    </a:stretch>
                  </pic:blipFill>
                  <pic:spPr bwMode="auto">
                    <a:xfrm>
                      <a:off x="0" y="0"/>
                      <a:ext cx="1425575" cy="1209675"/>
                    </a:xfrm>
                    <a:prstGeom prst="rect">
                      <a:avLst/>
                    </a:prstGeom>
                  </pic:spPr>
                </pic:pic>
              </a:graphicData>
            </a:graphic>
          </wp:anchor>
        </w:drawing>
      </w:r>
      <w:r>
        <w:rPr>
          <w:noProof/>
        </w:rPr>
        <w:drawing>
          <wp:anchor distT="0" distB="0" distL="0" distR="0" simplePos="0" relativeHeight="30" behindDoc="0" locked="0" layoutInCell="1" allowOverlap="1" wp14:anchorId="63B351A6" wp14:editId="715043D7">
            <wp:simplePos x="0" y="0"/>
            <wp:positionH relativeFrom="column">
              <wp:posOffset>4841875</wp:posOffset>
            </wp:positionH>
            <wp:positionV relativeFrom="paragraph">
              <wp:posOffset>-670560</wp:posOffset>
            </wp:positionV>
            <wp:extent cx="1056640" cy="983615"/>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9"/>
                    <a:stretch>
                      <a:fillRect/>
                    </a:stretch>
                  </pic:blipFill>
                  <pic:spPr bwMode="auto">
                    <a:xfrm>
                      <a:off x="0" y="0"/>
                      <a:ext cx="1056640" cy="983615"/>
                    </a:xfrm>
                    <a:prstGeom prst="rect">
                      <a:avLst/>
                    </a:prstGeom>
                  </pic:spPr>
                </pic:pic>
              </a:graphicData>
            </a:graphic>
          </wp:anchor>
        </w:drawing>
      </w:r>
    </w:p>
    <w:p w14:paraId="61E4A419" w14:textId="77777777" w:rsidR="009E6041" w:rsidRDefault="009E6041">
      <w:pPr>
        <w:pStyle w:val="Style1"/>
        <w:jc w:val="center"/>
      </w:pPr>
    </w:p>
    <w:p w14:paraId="1B7841D4" w14:textId="77777777" w:rsidR="009E6041" w:rsidRDefault="009E6041">
      <w:pPr>
        <w:pStyle w:val="Style1"/>
        <w:jc w:val="center"/>
      </w:pPr>
    </w:p>
    <w:p w14:paraId="6F822752" w14:textId="77777777" w:rsidR="009E6041" w:rsidRDefault="005C5D46">
      <w:pPr>
        <w:pStyle w:val="Style1"/>
        <w:pBdr>
          <w:top w:val="single" w:sz="4" w:space="1" w:color="000000"/>
          <w:left w:val="single" w:sz="4" w:space="4" w:color="000000"/>
          <w:bottom w:val="single" w:sz="4" w:space="1" w:color="000000"/>
          <w:right w:val="single" w:sz="4" w:space="4" w:color="000000"/>
        </w:pBdr>
        <w:jc w:val="center"/>
        <w:rPr>
          <w:sz w:val="52"/>
          <w:szCs w:val="52"/>
        </w:rPr>
      </w:pPr>
      <w:r>
        <w:rPr>
          <w:sz w:val="52"/>
          <w:szCs w:val="52"/>
        </w:rPr>
        <w:t xml:space="preserve">ANNEXE </w:t>
      </w:r>
    </w:p>
    <w:p w14:paraId="6F2B75AA" w14:textId="77777777" w:rsidR="009E6041" w:rsidRDefault="005C5D46">
      <w:pPr>
        <w:pStyle w:val="Style1"/>
        <w:pBdr>
          <w:top w:val="single" w:sz="4" w:space="1" w:color="000000"/>
          <w:left w:val="single" w:sz="4" w:space="4" w:color="000000"/>
          <w:bottom w:val="single" w:sz="4" w:space="1" w:color="000000"/>
          <w:right w:val="single" w:sz="4" w:space="4" w:color="000000"/>
        </w:pBdr>
        <w:jc w:val="center"/>
        <w:rPr>
          <w:sz w:val="52"/>
          <w:szCs w:val="52"/>
        </w:rPr>
      </w:pPr>
      <w:bookmarkStart w:id="0" w:name="_Toc187059201"/>
      <w:r>
        <w:rPr>
          <w:sz w:val="52"/>
          <w:szCs w:val="52"/>
        </w:rPr>
        <w:t>Clauses contractuelles de sous-traitance relatives à la protection des données à caractère personnel</w:t>
      </w:r>
      <w:bookmarkEnd w:id="0"/>
      <w:r>
        <w:rPr>
          <w:sz w:val="52"/>
          <w:szCs w:val="52"/>
        </w:rPr>
        <w:t xml:space="preserve"> traitées dans le cadre de l’enregistrement des communications critiques </w:t>
      </w:r>
      <w:proofErr w:type="spellStart"/>
      <w:r>
        <w:rPr>
          <w:sz w:val="52"/>
          <w:szCs w:val="52"/>
        </w:rPr>
        <w:t>Syrius</w:t>
      </w:r>
      <w:proofErr w:type="spellEnd"/>
      <w:r>
        <w:rPr>
          <w:sz w:val="52"/>
          <w:szCs w:val="52"/>
        </w:rPr>
        <w:t xml:space="preserve"> et des données de géolocalisation </w:t>
      </w:r>
      <w:proofErr w:type="spellStart"/>
      <w:r>
        <w:rPr>
          <w:sz w:val="52"/>
          <w:szCs w:val="52"/>
        </w:rPr>
        <w:t>Syrius</w:t>
      </w:r>
      <w:proofErr w:type="spellEnd"/>
      <w:r>
        <w:rPr>
          <w:sz w:val="52"/>
          <w:szCs w:val="52"/>
        </w:rPr>
        <w:t>.</w:t>
      </w:r>
    </w:p>
    <w:p w14:paraId="714DE4C7" w14:textId="77777777" w:rsidR="009E6041" w:rsidRDefault="005C5D46">
      <w:pPr>
        <w:rPr>
          <w:lang w:eastAsia="fr-FR"/>
        </w:rPr>
      </w:pPr>
      <w:r>
        <w:br w:type="page"/>
      </w:r>
    </w:p>
    <w:p w14:paraId="544EA765" w14:textId="77777777" w:rsidR="009E6041" w:rsidRDefault="005C5D46">
      <w:pPr>
        <w:rPr>
          <w:lang w:eastAsia="fr-FR"/>
        </w:rPr>
      </w:pPr>
      <w:r>
        <w:rPr>
          <w:lang w:eastAsia="fr-FR"/>
        </w:rPr>
        <w:lastRenderedPageBreak/>
        <w:t>Le présent document est rédigé sur le modèle des clauses contractuelles types annexées à la décision d’exécution (UE) 2021/915 de la Commission du 4 juin 2021 relative aux clauses contractuelles types entre les responsables du traitement et les sous-traitants au titre de l’article 28, paragraphe 7, du règlement (UE) 2016/679 du Parlement européen.</w:t>
      </w:r>
    </w:p>
    <w:p w14:paraId="6878A654" w14:textId="77777777" w:rsidR="009E6041" w:rsidRDefault="005C5D46">
      <w:pPr>
        <w:rPr>
          <w:lang w:eastAsia="fr-FR"/>
        </w:rPr>
      </w:pPr>
      <w:r>
        <w:rPr>
          <w:lang w:eastAsia="fr-FR"/>
        </w:rPr>
        <w:t xml:space="preserve">En application de la clause 2 b) des présentes clauses, sont ajoutées des garanties supplémentaires strictement applicables lorsque le traitement porte sur l’hébergement de données de santé. </w:t>
      </w:r>
      <w:proofErr w:type="gramStart"/>
      <w:r>
        <w:rPr>
          <w:lang w:eastAsia="fr-FR"/>
        </w:rPr>
        <w:t xml:space="preserve">Ces </w:t>
      </w:r>
      <w:r>
        <w:rPr>
          <w:i/>
          <w:lang w:eastAsia="fr-FR"/>
        </w:rPr>
        <w:t>addenda</w:t>
      </w:r>
      <w:proofErr w:type="gramEnd"/>
      <w:r>
        <w:rPr>
          <w:lang w:eastAsia="fr-FR"/>
        </w:rPr>
        <w:t xml:space="preserve"> apparaissent</w:t>
      </w:r>
      <w:r>
        <w:rPr>
          <w:color w:val="000000"/>
          <w:lang w:eastAsia="fr-FR"/>
        </w:rPr>
        <w:t xml:space="preserve"> </w:t>
      </w:r>
      <w:r>
        <w:rPr>
          <w:i/>
          <w:iCs/>
          <w:color w:val="000000"/>
          <w:u w:val="single"/>
          <w:lang w:eastAsia="fr-FR"/>
        </w:rPr>
        <w:t xml:space="preserve">(en italique souligné) </w:t>
      </w:r>
      <w:r>
        <w:rPr>
          <w:color w:val="000000"/>
          <w:lang w:eastAsia="fr-FR"/>
        </w:rPr>
        <w:t>au</w:t>
      </w:r>
      <w:r>
        <w:rPr>
          <w:rFonts w:ascii="Calibri" w:hAnsi="Calibri"/>
          <w:color w:val="000000"/>
          <w:lang w:eastAsia="fr-FR"/>
        </w:rPr>
        <w:t> </w:t>
      </w:r>
      <w:r>
        <w:rPr>
          <w:color w:val="000000"/>
          <w:lang w:eastAsia="fr-FR"/>
        </w:rPr>
        <w:t>:</w:t>
      </w:r>
    </w:p>
    <w:p w14:paraId="7791E025" w14:textId="77777777" w:rsidR="009E6041" w:rsidRDefault="005C5D46">
      <w:pPr>
        <w:pStyle w:val="Paragraphedeliste"/>
        <w:numPr>
          <w:ilvl w:val="0"/>
          <w:numId w:val="18"/>
        </w:numPr>
      </w:pPr>
      <w:r>
        <w:t>a) de la clause 1</w:t>
      </w:r>
      <w:r>
        <w:rPr>
          <w:rFonts w:ascii="Calibri" w:hAnsi="Calibri"/>
        </w:rPr>
        <w:t> </w:t>
      </w:r>
      <w:r>
        <w:t>;</w:t>
      </w:r>
    </w:p>
    <w:p w14:paraId="3250E068" w14:textId="77777777" w:rsidR="009E6041" w:rsidRDefault="005C5D46">
      <w:pPr>
        <w:pStyle w:val="Paragraphedeliste"/>
        <w:numPr>
          <w:ilvl w:val="0"/>
          <w:numId w:val="18"/>
        </w:numPr>
      </w:pPr>
      <w:r>
        <w:t>e) de la clause 1</w:t>
      </w:r>
      <w:r>
        <w:rPr>
          <w:rFonts w:ascii="Calibri" w:hAnsi="Calibri"/>
        </w:rPr>
        <w:t> </w:t>
      </w:r>
      <w:r>
        <w:t>;</w:t>
      </w:r>
    </w:p>
    <w:p w14:paraId="63BDBE16" w14:textId="77777777" w:rsidR="009E6041" w:rsidRDefault="005C5D46">
      <w:pPr>
        <w:pStyle w:val="Paragraphedeliste"/>
        <w:numPr>
          <w:ilvl w:val="0"/>
          <w:numId w:val="18"/>
        </w:numPr>
      </w:pPr>
      <w:r>
        <w:t>b) de la clause 4</w:t>
      </w:r>
      <w:r>
        <w:rPr>
          <w:rFonts w:ascii="Calibri" w:hAnsi="Calibri"/>
        </w:rPr>
        <w:t> </w:t>
      </w:r>
      <w:r>
        <w:t>;</w:t>
      </w:r>
    </w:p>
    <w:p w14:paraId="013236B3" w14:textId="77777777" w:rsidR="009E6041" w:rsidRDefault="005C5D46">
      <w:pPr>
        <w:pStyle w:val="Paragraphedeliste"/>
        <w:numPr>
          <w:ilvl w:val="0"/>
          <w:numId w:val="18"/>
        </w:numPr>
      </w:pPr>
      <w:r>
        <w:t>b) de la clause 7.4</w:t>
      </w:r>
      <w:r>
        <w:rPr>
          <w:rFonts w:ascii="Calibri" w:hAnsi="Calibri"/>
        </w:rPr>
        <w:t> </w:t>
      </w:r>
      <w:r>
        <w:t>;</w:t>
      </w:r>
    </w:p>
    <w:p w14:paraId="7E69294C" w14:textId="77777777" w:rsidR="009E6041" w:rsidRDefault="005C5D46">
      <w:pPr>
        <w:pStyle w:val="Paragraphedeliste"/>
        <w:numPr>
          <w:ilvl w:val="0"/>
          <w:numId w:val="18"/>
        </w:numPr>
      </w:pPr>
      <w:r>
        <w:t>1</w:t>
      </w:r>
      <w:r>
        <w:rPr>
          <w:vertAlign w:val="superscript"/>
        </w:rPr>
        <w:t>er</w:t>
      </w:r>
      <w:r>
        <w:t xml:space="preserve"> alinéa de la clause 9.2</w:t>
      </w:r>
      <w:r>
        <w:rPr>
          <w:rFonts w:ascii="Calibri" w:hAnsi="Calibri"/>
        </w:rPr>
        <w:t> </w:t>
      </w:r>
      <w:r>
        <w:t>;</w:t>
      </w:r>
    </w:p>
    <w:p w14:paraId="23623243" w14:textId="77777777" w:rsidR="009E6041" w:rsidRDefault="005C5D46">
      <w:pPr>
        <w:pStyle w:val="Paragraphedeliste"/>
        <w:numPr>
          <w:ilvl w:val="0"/>
          <w:numId w:val="18"/>
        </w:numPr>
      </w:pPr>
      <w:r>
        <w:t>4) du b) de la clause 10</w:t>
      </w:r>
      <w:r>
        <w:rPr>
          <w:rFonts w:ascii="Calibri" w:hAnsi="Calibri"/>
        </w:rPr>
        <w:t> </w:t>
      </w:r>
      <w:r>
        <w:t>;</w:t>
      </w:r>
    </w:p>
    <w:p w14:paraId="092EF7B4" w14:textId="77777777" w:rsidR="009E6041" w:rsidRDefault="005C5D46">
      <w:proofErr w:type="gramStart"/>
      <w:r>
        <w:t>ainsi</w:t>
      </w:r>
      <w:proofErr w:type="gramEnd"/>
      <w:r>
        <w:t xml:space="preserve"> que dans</w:t>
      </w:r>
      <w:r>
        <w:rPr>
          <w:rFonts w:ascii="Calibri" w:hAnsi="Calibri"/>
        </w:rPr>
        <w:t> </w:t>
      </w:r>
      <w:r>
        <w:t>:</w:t>
      </w:r>
    </w:p>
    <w:p w14:paraId="69E1732E" w14:textId="77777777" w:rsidR="009E6041" w:rsidRDefault="005C5D46">
      <w:pPr>
        <w:pStyle w:val="Paragraphedeliste"/>
        <w:numPr>
          <w:ilvl w:val="0"/>
          <w:numId w:val="18"/>
        </w:numPr>
      </w:pPr>
      <w:proofErr w:type="gramStart"/>
      <w:r>
        <w:t>l’annexe</w:t>
      </w:r>
      <w:proofErr w:type="gramEnd"/>
      <w:r>
        <w:t xml:space="preserve"> I</w:t>
      </w:r>
      <w:r>
        <w:rPr>
          <w:rFonts w:ascii="Calibri" w:hAnsi="Calibri"/>
        </w:rPr>
        <w:t> </w:t>
      </w:r>
      <w:r>
        <w:t>;</w:t>
      </w:r>
    </w:p>
    <w:p w14:paraId="090C8DCC" w14:textId="77777777" w:rsidR="009E6041" w:rsidRDefault="005C5D46">
      <w:pPr>
        <w:pStyle w:val="Paragraphedeliste"/>
        <w:numPr>
          <w:ilvl w:val="0"/>
          <w:numId w:val="18"/>
        </w:numPr>
      </w:pPr>
      <w:proofErr w:type="gramStart"/>
      <w:r>
        <w:t>l’annexe</w:t>
      </w:r>
      <w:proofErr w:type="gramEnd"/>
      <w:r>
        <w:t xml:space="preserve"> V.</w:t>
      </w:r>
    </w:p>
    <w:p w14:paraId="41A875AB" w14:textId="77777777" w:rsidR="009E6041" w:rsidRDefault="005C5D46">
      <w:r>
        <w:t>Par ailleurs, les points c) et d) du 7.6 adaptent aux exigences de sécurité du RRF et de l’ACMOSS la clause portant sur les audits.</w:t>
      </w:r>
    </w:p>
    <w:p w14:paraId="76B7018D" w14:textId="77777777" w:rsidR="009E6041" w:rsidRDefault="005C5D46">
      <w:r>
        <w:t>Enfin, des mesures particulières sont rédigées aux points d) à g) de la clause 10 sur la réversibilité des données.</w:t>
      </w:r>
    </w:p>
    <w:p w14:paraId="65C375A8" w14:textId="77777777" w:rsidR="009E6041" w:rsidRDefault="005C5D46">
      <w:pPr>
        <w:suppressAutoHyphens w:val="0"/>
        <w:spacing w:after="0" w:line="240" w:lineRule="auto"/>
        <w:jc w:val="left"/>
        <w:rPr>
          <w:lang w:eastAsia="fr-FR"/>
        </w:rPr>
      </w:pPr>
      <w:r>
        <w:br w:type="page"/>
      </w:r>
    </w:p>
    <w:p w14:paraId="16859C8E" w14:textId="77777777" w:rsidR="009E6041" w:rsidRDefault="009E6041">
      <w:pPr>
        <w:rPr>
          <w:lang w:eastAsia="fr-FR"/>
        </w:rPr>
      </w:pPr>
    </w:p>
    <w:sdt>
      <w:sdtPr>
        <w:rPr>
          <w:rFonts w:ascii="Marianne" w:eastAsia="Calibri" w:hAnsi="Marianne" w:cs="Calibri"/>
          <w:color w:val="auto"/>
          <w:sz w:val="22"/>
          <w:szCs w:val="20"/>
          <w:lang w:eastAsia="zh-CN"/>
        </w:rPr>
        <w:id w:val="639535476"/>
        <w:docPartObj>
          <w:docPartGallery w:val="Table of Contents"/>
          <w:docPartUnique/>
        </w:docPartObj>
      </w:sdtPr>
      <w:sdtEndPr/>
      <w:sdtContent>
        <w:p w14:paraId="1ED3A3FE" w14:textId="77777777" w:rsidR="009E6041" w:rsidRDefault="005C5D46">
          <w:pPr>
            <w:pStyle w:val="En-ttedetabledesmatires"/>
            <w:ind w:left="0" w:firstLine="0"/>
          </w:pPr>
          <w:r>
            <w:t>Table des matières</w:t>
          </w:r>
        </w:p>
        <w:p w14:paraId="44B4F569" w14:textId="21C2B4D7"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r>
            <w:fldChar w:fldCharType="begin"/>
          </w:r>
          <w:r>
            <w:rPr>
              <w:rStyle w:val="Sautdindex"/>
              <w:webHidden/>
              <w:lang w:bidi="hi-IN"/>
            </w:rPr>
            <w:instrText xml:space="preserve"> TOC \z \o "1-3" \u \h</w:instrText>
          </w:r>
          <w:r>
            <w:rPr>
              <w:rStyle w:val="Sautdindex"/>
              <w:lang w:bidi="hi-IN"/>
            </w:rPr>
            <w:fldChar w:fldCharType="separate"/>
          </w:r>
          <w:hyperlink w:anchor="_Toc227233914" w:history="1">
            <w:r w:rsidR="00951DC3" w:rsidRPr="003575BE">
              <w:rPr>
                <w:rStyle w:val="Lienhypertexte"/>
                <w:noProof/>
                <w:lang w:bidi="hi-IN"/>
              </w:rPr>
              <w:t>SECTION</w:t>
            </w:r>
            <w:r w:rsidR="00951DC3" w:rsidRPr="003575BE">
              <w:rPr>
                <w:rStyle w:val="Lienhypertexte"/>
                <w:rFonts w:ascii="Calibri" w:hAnsi="Calibri" w:hint="eastAsia"/>
                <w:noProof/>
                <w:lang w:bidi="hi-IN"/>
              </w:rPr>
              <w:t> </w:t>
            </w:r>
            <w:r w:rsidR="00951DC3" w:rsidRPr="003575BE">
              <w:rPr>
                <w:rStyle w:val="Lienhypertexte"/>
                <w:noProof/>
                <w:lang w:bidi="hi-IN"/>
              </w:rPr>
              <w:t>I</w:t>
            </w:r>
            <w:r w:rsidR="00951DC3">
              <w:rPr>
                <w:noProof/>
                <w:webHidden/>
              </w:rPr>
              <w:tab/>
            </w:r>
            <w:r w:rsidR="00951DC3">
              <w:rPr>
                <w:noProof/>
                <w:webHidden/>
              </w:rPr>
              <w:fldChar w:fldCharType="begin"/>
            </w:r>
            <w:r w:rsidR="00951DC3">
              <w:rPr>
                <w:noProof/>
                <w:webHidden/>
              </w:rPr>
              <w:instrText xml:space="preserve"> PAGEREF _Toc227233914 \h </w:instrText>
            </w:r>
            <w:r w:rsidR="00951DC3">
              <w:rPr>
                <w:noProof/>
                <w:webHidden/>
              </w:rPr>
            </w:r>
            <w:r w:rsidR="00951DC3">
              <w:rPr>
                <w:noProof/>
                <w:webHidden/>
              </w:rPr>
              <w:fldChar w:fldCharType="separate"/>
            </w:r>
            <w:r w:rsidR="00951DC3">
              <w:rPr>
                <w:noProof/>
                <w:webHidden/>
              </w:rPr>
              <w:t>6</w:t>
            </w:r>
            <w:r w:rsidR="00951DC3">
              <w:rPr>
                <w:noProof/>
                <w:webHidden/>
              </w:rPr>
              <w:fldChar w:fldCharType="end"/>
            </w:r>
          </w:hyperlink>
        </w:p>
        <w:p w14:paraId="6D379A21" w14:textId="442550D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15" w:history="1">
            <w:r w:rsidR="00951DC3" w:rsidRPr="003575BE">
              <w:rPr>
                <w:rStyle w:val="Lienhypertexte"/>
                <w:noProof/>
                <w:lang w:bidi="hi-IN"/>
              </w:rPr>
              <w:t>Clause</w:t>
            </w:r>
            <w:r w:rsidR="00951DC3" w:rsidRPr="003575BE">
              <w:rPr>
                <w:rStyle w:val="Lienhypertexte"/>
                <w:rFonts w:ascii="Calibri" w:hAnsi="Calibri"/>
                <w:noProof/>
                <w:lang w:bidi="hi-IN"/>
              </w:rPr>
              <w:t xml:space="preserve"> </w:t>
            </w:r>
            <w:r w:rsidR="00951DC3" w:rsidRPr="003575BE">
              <w:rPr>
                <w:rStyle w:val="Lienhypertexte"/>
                <w:noProof/>
                <w:lang w:bidi="hi-IN"/>
              </w:rPr>
              <w:t>1. Objet et champ d</w:t>
            </w:r>
            <w:r w:rsidR="00951DC3" w:rsidRPr="003575BE">
              <w:rPr>
                <w:rStyle w:val="Lienhypertexte"/>
                <w:rFonts w:hint="eastAsia"/>
                <w:noProof/>
                <w:lang w:bidi="hi-IN"/>
              </w:rPr>
              <w:t>’</w:t>
            </w:r>
            <w:r w:rsidR="00951DC3" w:rsidRPr="003575BE">
              <w:rPr>
                <w:rStyle w:val="Lienhypertexte"/>
                <w:noProof/>
                <w:lang w:bidi="hi-IN"/>
              </w:rPr>
              <w:t>application</w:t>
            </w:r>
            <w:r w:rsidR="00951DC3">
              <w:rPr>
                <w:noProof/>
                <w:webHidden/>
              </w:rPr>
              <w:tab/>
            </w:r>
            <w:r w:rsidR="00951DC3">
              <w:rPr>
                <w:noProof/>
                <w:webHidden/>
              </w:rPr>
              <w:fldChar w:fldCharType="begin"/>
            </w:r>
            <w:r w:rsidR="00951DC3">
              <w:rPr>
                <w:noProof/>
                <w:webHidden/>
              </w:rPr>
              <w:instrText xml:space="preserve"> PAGEREF _Toc227233915 \h </w:instrText>
            </w:r>
            <w:r w:rsidR="00951DC3">
              <w:rPr>
                <w:noProof/>
                <w:webHidden/>
              </w:rPr>
            </w:r>
            <w:r w:rsidR="00951DC3">
              <w:rPr>
                <w:noProof/>
                <w:webHidden/>
              </w:rPr>
              <w:fldChar w:fldCharType="separate"/>
            </w:r>
            <w:r w:rsidR="00951DC3">
              <w:rPr>
                <w:noProof/>
                <w:webHidden/>
              </w:rPr>
              <w:t>6</w:t>
            </w:r>
            <w:r w:rsidR="00951DC3">
              <w:rPr>
                <w:noProof/>
                <w:webHidden/>
              </w:rPr>
              <w:fldChar w:fldCharType="end"/>
            </w:r>
          </w:hyperlink>
        </w:p>
        <w:p w14:paraId="0920CDCA" w14:textId="6DE4B3C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16" w:history="1">
            <w:r w:rsidR="00951DC3" w:rsidRPr="003575BE">
              <w:rPr>
                <w:rStyle w:val="Lienhypertexte"/>
                <w:noProof/>
                <w:lang w:bidi="hi-IN"/>
              </w:rPr>
              <w:t>Clause</w:t>
            </w:r>
            <w:r w:rsidR="00951DC3" w:rsidRPr="003575BE">
              <w:rPr>
                <w:rStyle w:val="Lienhypertexte"/>
                <w:rFonts w:ascii="Calibri" w:hAnsi="Calibri"/>
                <w:noProof/>
                <w:lang w:bidi="hi-IN"/>
              </w:rPr>
              <w:t xml:space="preserve"> </w:t>
            </w:r>
            <w:r w:rsidR="00951DC3" w:rsidRPr="003575BE">
              <w:rPr>
                <w:rStyle w:val="Lienhypertexte"/>
                <w:noProof/>
                <w:lang w:bidi="hi-IN"/>
              </w:rPr>
              <w:t>2. Invariabilit</w:t>
            </w:r>
            <w:r w:rsidR="00951DC3" w:rsidRPr="003575BE">
              <w:rPr>
                <w:rStyle w:val="Lienhypertexte"/>
                <w:rFonts w:cs="Marianne" w:hint="eastAsia"/>
                <w:noProof/>
                <w:lang w:bidi="hi-IN"/>
              </w:rPr>
              <w:t>é</w:t>
            </w:r>
            <w:r w:rsidR="00951DC3" w:rsidRPr="003575BE">
              <w:rPr>
                <w:rStyle w:val="Lienhypertexte"/>
                <w:noProof/>
                <w:lang w:bidi="hi-IN"/>
              </w:rPr>
              <w:t xml:space="preserve"> des clauses</w:t>
            </w:r>
            <w:r w:rsidR="00951DC3">
              <w:rPr>
                <w:noProof/>
                <w:webHidden/>
              </w:rPr>
              <w:tab/>
            </w:r>
            <w:r w:rsidR="00951DC3">
              <w:rPr>
                <w:noProof/>
                <w:webHidden/>
              </w:rPr>
              <w:fldChar w:fldCharType="begin"/>
            </w:r>
            <w:r w:rsidR="00951DC3">
              <w:rPr>
                <w:noProof/>
                <w:webHidden/>
              </w:rPr>
              <w:instrText xml:space="preserve"> PAGEREF _Toc227233916 \h </w:instrText>
            </w:r>
            <w:r w:rsidR="00951DC3">
              <w:rPr>
                <w:noProof/>
                <w:webHidden/>
              </w:rPr>
            </w:r>
            <w:r w:rsidR="00951DC3">
              <w:rPr>
                <w:noProof/>
                <w:webHidden/>
              </w:rPr>
              <w:fldChar w:fldCharType="separate"/>
            </w:r>
            <w:r w:rsidR="00951DC3">
              <w:rPr>
                <w:noProof/>
                <w:webHidden/>
              </w:rPr>
              <w:t>7</w:t>
            </w:r>
            <w:r w:rsidR="00951DC3">
              <w:rPr>
                <w:noProof/>
                <w:webHidden/>
              </w:rPr>
              <w:fldChar w:fldCharType="end"/>
            </w:r>
          </w:hyperlink>
        </w:p>
        <w:p w14:paraId="4A838424" w14:textId="43D4BECA"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17" w:history="1">
            <w:r w:rsidR="00951DC3" w:rsidRPr="003575BE">
              <w:rPr>
                <w:rStyle w:val="Lienhypertexte"/>
                <w:noProof/>
                <w:lang w:bidi="hi-IN"/>
              </w:rPr>
              <w:t>Clause 3. Interpr</w:t>
            </w:r>
            <w:r w:rsidR="00951DC3" w:rsidRPr="003575BE">
              <w:rPr>
                <w:rStyle w:val="Lienhypertexte"/>
                <w:rFonts w:hint="eastAsia"/>
                <w:noProof/>
                <w:lang w:bidi="hi-IN"/>
              </w:rPr>
              <w:t>é</w:t>
            </w:r>
            <w:r w:rsidR="00951DC3" w:rsidRPr="003575BE">
              <w:rPr>
                <w:rStyle w:val="Lienhypertexte"/>
                <w:noProof/>
                <w:lang w:bidi="hi-IN"/>
              </w:rPr>
              <w:t>tation</w:t>
            </w:r>
            <w:r w:rsidR="00951DC3">
              <w:rPr>
                <w:noProof/>
                <w:webHidden/>
              </w:rPr>
              <w:tab/>
            </w:r>
            <w:r w:rsidR="00951DC3">
              <w:rPr>
                <w:noProof/>
                <w:webHidden/>
              </w:rPr>
              <w:fldChar w:fldCharType="begin"/>
            </w:r>
            <w:r w:rsidR="00951DC3">
              <w:rPr>
                <w:noProof/>
                <w:webHidden/>
              </w:rPr>
              <w:instrText xml:space="preserve"> PAGEREF _Toc227233917 \h </w:instrText>
            </w:r>
            <w:r w:rsidR="00951DC3">
              <w:rPr>
                <w:noProof/>
                <w:webHidden/>
              </w:rPr>
            </w:r>
            <w:r w:rsidR="00951DC3">
              <w:rPr>
                <w:noProof/>
                <w:webHidden/>
              </w:rPr>
              <w:fldChar w:fldCharType="separate"/>
            </w:r>
            <w:r w:rsidR="00951DC3">
              <w:rPr>
                <w:noProof/>
                <w:webHidden/>
              </w:rPr>
              <w:t>7</w:t>
            </w:r>
            <w:r w:rsidR="00951DC3">
              <w:rPr>
                <w:noProof/>
                <w:webHidden/>
              </w:rPr>
              <w:fldChar w:fldCharType="end"/>
            </w:r>
          </w:hyperlink>
        </w:p>
        <w:p w14:paraId="3271370A" w14:textId="32B86183"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18" w:history="1">
            <w:r w:rsidR="00951DC3" w:rsidRPr="003575BE">
              <w:rPr>
                <w:rStyle w:val="Lienhypertexte"/>
                <w:noProof/>
                <w:lang w:bidi="hi-IN"/>
              </w:rPr>
              <w:t>Clause 4. Hi</w:t>
            </w:r>
            <w:r w:rsidR="00951DC3" w:rsidRPr="003575BE">
              <w:rPr>
                <w:rStyle w:val="Lienhypertexte"/>
                <w:rFonts w:hint="eastAsia"/>
                <w:noProof/>
                <w:lang w:bidi="hi-IN"/>
              </w:rPr>
              <w:t>é</w:t>
            </w:r>
            <w:r w:rsidR="00951DC3" w:rsidRPr="003575BE">
              <w:rPr>
                <w:rStyle w:val="Lienhypertexte"/>
                <w:noProof/>
                <w:lang w:bidi="hi-IN"/>
              </w:rPr>
              <w:t>rarchie</w:t>
            </w:r>
            <w:r w:rsidR="00951DC3">
              <w:rPr>
                <w:noProof/>
                <w:webHidden/>
              </w:rPr>
              <w:tab/>
            </w:r>
            <w:r w:rsidR="00951DC3">
              <w:rPr>
                <w:noProof/>
                <w:webHidden/>
              </w:rPr>
              <w:fldChar w:fldCharType="begin"/>
            </w:r>
            <w:r w:rsidR="00951DC3">
              <w:rPr>
                <w:noProof/>
                <w:webHidden/>
              </w:rPr>
              <w:instrText xml:space="preserve"> PAGEREF _Toc227233918 \h </w:instrText>
            </w:r>
            <w:r w:rsidR="00951DC3">
              <w:rPr>
                <w:noProof/>
                <w:webHidden/>
              </w:rPr>
            </w:r>
            <w:r w:rsidR="00951DC3">
              <w:rPr>
                <w:noProof/>
                <w:webHidden/>
              </w:rPr>
              <w:fldChar w:fldCharType="separate"/>
            </w:r>
            <w:r w:rsidR="00951DC3">
              <w:rPr>
                <w:noProof/>
                <w:webHidden/>
              </w:rPr>
              <w:t>7</w:t>
            </w:r>
            <w:r w:rsidR="00951DC3">
              <w:rPr>
                <w:noProof/>
                <w:webHidden/>
              </w:rPr>
              <w:fldChar w:fldCharType="end"/>
            </w:r>
          </w:hyperlink>
        </w:p>
        <w:p w14:paraId="3C594BEE" w14:textId="4FCA756A"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19" w:history="1">
            <w:r w:rsidR="00951DC3" w:rsidRPr="003575BE">
              <w:rPr>
                <w:rStyle w:val="Lienhypertexte"/>
                <w:noProof/>
                <w:lang w:bidi="hi-IN"/>
              </w:rPr>
              <w:t>Clause 5. Clause d</w:t>
            </w:r>
            <w:r w:rsidR="00951DC3" w:rsidRPr="003575BE">
              <w:rPr>
                <w:rStyle w:val="Lienhypertexte"/>
                <w:rFonts w:hint="eastAsia"/>
                <w:noProof/>
                <w:lang w:bidi="hi-IN"/>
              </w:rPr>
              <w:t>’</w:t>
            </w:r>
            <w:r w:rsidR="00951DC3" w:rsidRPr="003575BE">
              <w:rPr>
                <w:rStyle w:val="Lienhypertexte"/>
                <w:noProof/>
                <w:lang w:bidi="hi-IN"/>
              </w:rPr>
              <w:t>amarrage</w:t>
            </w:r>
            <w:r w:rsidR="00951DC3">
              <w:rPr>
                <w:noProof/>
                <w:webHidden/>
              </w:rPr>
              <w:tab/>
            </w:r>
            <w:r w:rsidR="00951DC3">
              <w:rPr>
                <w:noProof/>
                <w:webHidden/>
              </w:rPr>
              <w:fldChar w:fldCharType="begin"/>
            </w:r>
            <w:r w:rsidR="00951DC3">
              <w:rPr>
                <w:noProof/>
                <w:webHidden/>
              </w:rPr>
              <w:instrText xml:space="preserve"> PAGEREF _Toc227233919 \h </w:instrText>
            </w:r>
            <w:r w:rsidR="00951DC3">
              <w:rPr>
                <w:noProof/>
                <w:webHidden/>
              </w:rPr>
            </w:r>
            <w:r w:rsidR="00951DC3">
              <w:rPr>
                <w:noProof/>
                <w:webHidden/>
              </w:rPr>
              <w:fldChar w:fldCharType="separate"/>
            </w:r>
            <w:r w:rsidR="00951DC3">
              <w:rPr>
                <w:noProof/>
                <w:webHidden/>
              </w:rPr>
              <w:t>7</w:t>
            </w:r>
            <w:r w:rsidR="00951DC3">
              <w:rPr>
                <w:noProof/>
                <w:webHidden/>
              </w:rPr>
              <w:fldChar w:fldCharType="end"/>
            </w:r>
          </w:hyperlink>
        </w:p>
        <w:p w14:paraId="48C2C65F" w14:textId="0E46E4A4"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0" w:history="1">
            <w:r w:rsidR="00951DC3" w:rsidRPr="003575BE">
              <w:rPr>
                <w:rStyle w:val="Lienhypertexte"/>
                <w:noProof/>
                <w:lang w:eastAsia="fr-FR" w:bidi="hi-IN"/>
              </w:rPr>
              <w:t>SECTION</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II OBLIGATIONS DES PARTIES</w:t>
            </w:r>
            <w:r w:rsidR="00951DC3">
              <w:rPr>
                <w:noProof/>
                <w:webHidden/>
              </w:rPr>
              <w:tab/>
            </w:r>
            <w:r w:rsidR="00951DC3">
              <w:rPr>
                <w:noProof/>
                <w:webHidden/>
              </w:rPr>
              <w:fldChar w:fldCharType="begin"/>
            </w:r>
            <w:r w:rsidR="00951DC3">
              <w:rPr>
                <w:noProof/>
                <w:webHidden/>
              </w:rPr>
              <w:instrText xml:space="preserve"> PAGEREF _Toc227233920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73410D57" w14:textId="56DFEB48"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1" w:history="1">
            <w:r w:rsidR="00951DC3" w:rsidRPr="003575BE">
              <w:rPr>
                <w:rStyle w:val="Lienhypertexte"/>
                <w:noProof/>
                <w:lang w:bidi="hi-IN"/>
              </w:rPr>
              <w:t>Clause 6. Description du ou des traitements</w:t>
            </w:r>
            <w:r w:rsidR="00951DC3">
              <w:rPr>
                <w:noProof/>
                <w:webHidden/>
              </w:rPr>
              <w:tab/>
            </w:r>
            <w:r w:rsidR="00951DC3">
              <w:rPr>
                <w:noProof/>
                <w:webHidden/>
              </w:rPr>
              <w:fldChar w:fldCharType="begin"/>
            </w:r>
            <w:r w:rsidR="00951DC3">
              <w:rPr>
                <w:noProof/>
                <w:webHidden/>
              </w:rPr>
              <w:instrText xml:space="preserve"> PAGEREF _Toc227233921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21A9B2DA" w14:textId="58367112"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2" w:history="1">
            <w:r w:rsidR="00951DC3" w:rsidRPr="003575BE">
              <w:rPr>
                <w:rStyle w:val="Lienhypertexte"/>
                <w:noProof/>
                <w:lang w:bidi="hi-IN"/>
              </w:rPr>
              <w:t>Clause</w:t>
            </w:r>
            <w:r w:rsidR="00951DC3" w:rsidRPr="003575BE">
              <w:rPr>
                <w:rStyle w:val="Lienhypertexte"/>
                <w:rFonts w:ascii="Calibri" w:hAnsi="Calibri"/>
                <w:noProof/>
                <w:lang w:bidi="hi-IN"/>
              </w:rPr>
              <w:t xml:space="preserve"> </w:t>
            </w:r>
            <w:r w:rsidR="00951DC3" w:rsidRPr="003575BE">
              <w:rPr>
                <w:rStyle w:val="Lienhypertexte"/>
                <w:noProof/>
                <w:lang w:bidi="hi-IN"/>
              </w:rPr>
              <w:t>7. Obligations des parties</w:t>
            </w:r>
            <w:r w:rsidR="00951DC3">
              <w:rPr>
                <w:noProof/>
                <w:webHidden/>
              </w:rPr>
              <w:tab/>
            </w:r>
            <w:r w:rsidR="00951DC3">
              <w:rPr>
                <w:noProof/>
                <w:webHidden/>
              </w:rPr>
              <w:fldChar w:fldCharType="begin"/>
            </w:r>
            <w:r w:rsidR="00951DC3">
              <w:rPr>
                <w:noProof/>
                <w:webHidden/>
              </w:rPr>
              <w:instrText xml:space="preserve"> PAGEREF _Toc227233922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063F0C92" w14:textId="7B35A4EB"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3" w:history="1">
            <w:r w:rsidR="00951DC3" w:rsidRPr="003575BE">
              <w:rPr>
                <w:rStyle w:val="Lienhypertexte"/>
                <w:noProof/>
                <w:lang w:bidi="hi-IN"/>
              </w:rPr>
              <w:t>7.1.</w:t>
            </w:r>
            <w:r w:rsidR="00951DC3" w:rsidRPr="003575BE">
              <w:rPr>
                <w:rStyle w:val="Lienhypertexte"/>
                <w:rFonts w:ascii="Calibri" w:hAnsi="Calibri"/>
                <w:noProof/>
                <w:lang w:bidi="hi-IN"/>
              </w:rPr>
              <w:t xml:space="preserve"> </w:t>
            </w:r>
            <w:r w:rsidR="00951DC3" w:rsidRPr="003575BE">
              <w:rPr>
                <w:rStyle w:val="Lienhypertexte"/>
                <w:noProof/>
                <w:lang w:bidi="hi-IN"/>
              </w:rPr>
              <w:t>Instructions</w:t>
            </w:r>
            <w:r w:rsidR="00951DC3">
              <w:rPr>
                <w:noProof/>
                <w:webHidden/>
              </w:rPr>
              <w:tab/>
            </w:r>
            <w:r w:rsidR="00951DC3">
              <w:rPr>
                <w:noProof/>
                <w:webHidden/>
              </w:rPr>
              <w:fldChar w:fldCharType="begin"/>
            </w:r>
            <w:r w:rsidR="00951DC3">
              <w:rPr>
                <w:noProof/>
                <w:webHidden/>
              </w:rPr>
              <w:instrText xml:space="preserve"> PAGEREF _Toc227233923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3BD1F96F" w14:textId="2B88BA9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4" w:history="1">
            <w:r w:rsidR="00951DC3" w:rsidRPr="003575BE">
              <w:rPr>
                <w:rStyle w:val="Lienhypertexte"/>
                <w:noProof/>
                <w:lang w:bidi="hi-IN"/>
              </w:rPr>
              <w:t>7.2.</w:t>
            </w:r>
            <w:r w:rsidR="00951DC3" w:rsidRPr="003575BE">
              <w:rPr>
                <w:rStyle w:val="Lienhypertexte"/>
                <w:rFonts w:ascii="Calibri" w:hAnsi="Calibri"/>
                <w:noProof/>
                <w:lang w:bidi="hi-IN"/>
              </w:rPr>
              <w:t xml:space="preserve"> </w:t>
            </w:r>
            <w:r w:rsidR="00951DC3" w:rsidRPr="003575BE">
              <w:rPr>
                <w:rStyle w:val="Lienhypertexte"/>
                <w:noProof/>
                <w:lang w:bidi="hi-IN"/>
              </w:rPr>
              <w:t>Limitation de la finalit</w:t>
            </w:r>
            <w:r w:rsidR="00951DC3" w:rsidRPr="003575BE">
              <w:rPr>
                <w:rStyle w:val="Lienhypertexte"/>
                <w:rFonts w:cs="Marianne" w:hint="eastAsia"/>
                <w:noProof/>
                <w:lang w:bidi="hi-IN"/>
              </w:rPr>
              <w:t>é</w:t>
            </w:r>
            <w:r w:rsidR="00951DC3">
              <w:rPr>
                <w:noProof/>
                <w:webHidden/>
              </w:rPr>
              <w:tab/>
            </w:r>
            <w:r w:rsidR="00951DC3">
              <w:rPr>
                <w:noProof/>
                <w:webHidden/>
              </w:rPr>
              <w:fldChar w:fldCharType="begin"/>
            </w:r>
            <w:r w:rsidR="00951DC3">
              <w:rPr>
                <w:noProof/>
                <w:webHidden/>
              </w:rPr>
              <w:instrText xml:space="preserve"> PAGEREF _Toc227233924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015ADA3D" w14:textId="4FE2235A"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5" w:history="1">
            <w:r w:rsidR="00951DC3" w:rsidRPr="003575BE">
              <w:rPr>
                <w:rStyle w:val="Lienhypertexte"/>
                <w:noProof/>
                <w:lang w:bidi="hi-IN"/>
              </w:rPr>
              <w:t>7.3.</w:t>
            </w:r>
            <w:r w:rsidR="00951DC3" w:rsidRPr="003575BE">
              <w:rPr>
                <w:rStyle w:val="Lienhypertexte"/>
                <w:rFonts w:ascii="Calibri" w:hAnsi="Calibri"/>
                <w:noProof/>
                <w:lang w:bidi="hi-IN"/>
              </w:rPr>
              <w:t xml:space="preserve"> </w:t>
            </w:r>
            <w:r w:rsidR="00951DC3" w:rsidRPr="003575BE">
              <w:rPr>
                <w:rStyle w:val="Lienhypertexte"/>
                <w:noProof/>
                <w:lang w:bidi="hi-IN"/>
              </w:rPr>
              <w:t>Dur</w:t>
            </w:r>
            <w:r w:rsidR="00951DC3" w:rsidRPr="003575BE">
              <w:rPr>
                <w:rStyle w:val="Lienhypertexte"/>
                <w:rFonts w:cs="Marianne" w:hint="eastAsia"/>
                <w:noProof/>
                <w:lang w:bidi="hi-IN"/>
              </w:rPr>
              <w:t>é</w:t>
            </w:r>
            <w:r w:rsidR="00951DC3" w:rsidRPr="003575BE">
              <w:rPr>
                <w:rStyle w:val="Lienhypertexte"/>
                <w:noProof/>
                <w:lang w:bidi="hi-IN"/>
              </w:rPr>
              <w:t>e du traitement des donn</w:t>
            </w:r>
            <w:r w:rsidR="00951DC3" w:rsidRPr="003575BE">
              <w:rPr>
                <w:rStyle w:val="Lienhypertexte"/>
                <w:rFonts w:cs="Marianne" w:hint="eastAsia"/>
                <w:noProof/>
                <w:lang w:bidi="hi-IN"/>
              </w:rPr>
              <w:t>é</w:t>
            </w:r>
            <w:r w:rsidR="00951DC3" w:rsidRPr="003575BE">
              <w:rPr>
                <w:rStyle w:val="Lienhypertexte"/>
                <w:noProof/>
                <w:lang w:bidi="hi-IN"/>
              </w:rPr>
              <w:t xml:space="preserve">es </w:t>
            </w:r>
            <w:r w:rsidR="00951DC3" w:rsidRPr="003575BE">
              <w:rPr>
                <w:rStyle w:val="Lienhypertexte"/>
                <w:rFonts w:cs="Marianne" w:hint="eastAsia"/>
                <w:noProof/>
                <w:lang w:bidi="hi-IN"/>
              </w:rPr>
              <w:t>à</w:t>
            </w:r>
            <w:r w:rsidR="00951DC3" w:rsidRPr="003575BE">
              <w:rPr>
                <w:rStyle w:val="Lienhypertexte"/>
                <w:noProof/>
                <w:lang w:bidi="hi-IN"/>
              </w:rPr>
              <w:t xml:space="preserve"> caract</w:t>
            </w:r>
            <w:r w:rsidR="00951DC3" w:rsidRPr="003575BE">
              <w:rPr>
                <w:rStyle w:val="Lienhypertexte"/>
                <w:rFonts w:hint="eastAsia"/>
                <w:noProof/>
                <w:lang w:bidi="hi-IN"/>
              </w:rPr>
              <w:t>è</w:t>
            </w:r>
            <w:r w:rsidR="00951DC3" w:rsidRPr="003575BE">
              <w:rPr>
                <w:rStyle w:val="Lienhypertexte"/>
                <w:noProof/>
                <w:lang w:bidi="hi-IN"/>
              </w:rPr>
              <w:t>re personnel</w:t>
            </w:r>
            <w:r w:rsidR="00951DC3">
              <w:rPr>
                <w:noProof/>
                <w:webHidden/>
              </w:rPr>
              <w:tab/>
            </w:r>
            <w:r w:rsidR="00951DC3">
              <w:rPr>
                <w:noProof/>
                <w:webHidden/>
              </w:rPr>
              <w:fldChar w:fldCharType="begin"/>
            </w:r>
            <w:r w:rsidR="00951DC3">
              <w:rPr>
                <w:noProof/>
                <w:webHidden/>
              </w:rPr>
              <w:instrText xml:space="preserve"> PAGEREF _Toc227233925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15731182" w14:textId="6C643C5B"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6" w:history="1">
            <w:r w:rsidR="00951DC3" w:rsidRPr="003575BE">
              <w:rPr>
                <w:rStyle w:val="Lienhypertexte"/>
                <w:noProof/>
                <w:lang w:bidi="hi-IN"/>
              </w:rPr>
              <w:t>7.4.</w:t>
            </w:r>
            <w:r w:rsidR="00951DC3" w:rsidRPr="003575BE">
              <w:rPr>
                <w:rStyle w:val="Lienhypertexte"/>
                <w:rFonts w:ascii="Calibri" w:hAnsi="Calibri"/>
                <w:noProof/>
                <w:lang w:bidi="hi-IN"/>
              </w:rPr>
              <w:t xml:space="preserve"> </w:t>
            </w:r>
            <w:r w:rsidR="00951DC3" w:rsidRPr="003575BE">
              <w:rPr>
                <w:rStyle w:val="Lienhypertexte"/>
                <w:noProof/>
                <w:lang w:bidi="hi-IN"/>
              </w:rPr>
              <w:t>S</w:t>
            </w:r>
            <w:r w:rsidR="00951DC3" w:rsidRPr="003575BE">
              <w:rPr>
                <w:rStyle w:val="Lienhypertexte"/>
                <w:rFonts w:cs="Marianne" w:hint="eastAsia"/>
                <w:noProof/>
                <w:lang w:bidi="hi-IN"/>
              </w:rPr>
              <w:t>é</w:t>
            </w:r>
            <w:r w:rsidR="00951DC3" w:rsidRPr="003575BE">
              <w:rPr>
                <w:rStyle w:val="Lienhypertexte"/>
                <w:noProof/>
                <w:lang w:bidi="hi-IN"/>
              </w:rPr>
              <w:t>curit</w:t>
            </w:r>
            <w:r w:rsidR="00951DC3" w:rsidRPr="003575BE">
              <w:rPr>
                <w:rStyle w:val="Lienhypertexte"/>
                <w:rFonts w:cs="Marianne" w:hint="eastAsia"/>
                <w:noProof/>
                <w:lang w:bidi="hi-IN"/>
              </w:rPr>
              <w:t>é</w:t>
            </w:r>
            <w:r w:rsidR="00951DC3" w:rsidRPr="003575BE">
              <w:rPr>
                <w:rStyle w:val="Lienhypertexte"/>
                <w:noProof/>
                <w:lang w:bidi="hi-IN"/>
              </w:rPr>
              <w:t xml:space="preserve"> du traitement</w:t>
            </w:r>
            <w:r w:rsidR="00951DC3">
              <w:rPr>
                <w:noProof/>
                <w:webHidden/>
              </w:rPr>
              <w:tab/>
            </w:r>
            <w:r w:rsidR="00951DC3">
              <w:rPr>
                <w:noProof/>
                <w:webHidden/>
              </w:rPr>
              <w:fldChar w:fldCharType="begin"/>
            </w:r>
            <w:r w:rsidR="00951DC3">
              <w:rPr>
                <w:noProof/>
                <w:webHidden/>
              </w:rPr>
              <w:instrText xml:space="preserve"> PAGEREF _Toc227233926 \h </w:instrText>
            </w:r>
            <w:r w:rsidR="00951DC3">
              <w:rPr>
                <w:noProof/>
                <w:webHidden/>
              </w:rPr>
            </w:r>
            <w:r w:rsidR="00951DC3">
              <w:rPr>
                <w:noProof/>
                <w:webHidden/>
              </w:rPr>
              <w:fldChar w:fldCharType="separate"/>
            </w:r>
            <w:r w:rsidR="00951DC3">
              <w:rPr>
                <w:noProof/>
                <w:webHidden/>
              </w:rPr>
              <w:t>8</w:t>
            </w:r>
            <w:r w:rsidR="00951DC3">
              <w:rPr>
                <w:noProof/>
                <w:webHidden/>
              </w:rPr>
              <w:fldChar w:fldCharType="end"/>
            </w:r>
          </w:hyperlink>
        </w:p>
        <w:p w14:paraId="7A73564E" w14:textId="4B667BE8"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7" w:history="1">
            <w:r w:rsidR="00951DC3" w:rsidRPr="003575BE">
              <w:rPr>
                <w:rStyle w:val="Lienhypertexte"/>
                <w:noProof/>
                <w:lang w:bidi="hi-IN"/>
              </w:rPr>
              <w:t>7.5.</w:t>
            </w:r>
            <w:r w:rsidR="00951DC3" w:rsidRPr="003575BE">
              <w:rPr>
                <w:rStyle w:val="Lienhypertexte"/>
                <w:rFonts w:ascii="Calibri" w:hAnsi="Calibri"/>
                <w:noProof/>
                <w:lang w:bidi="hi-IN"/>
              </w:rPr>
              <w:t xml:space="preserve"> </w:t>
            </w:r>
            <w:r w:rsidR="00951DC3" w:rsidRPr="003575BE">
              <w:rPr>
                <w:rStyle w:val="Lienhypertexte"/>
                <w:noProof/>
                <w:lang w:bidi="hi-IN"/>
              </w:rPr>
              <w:t>Donn</w:t>
            </w:r>
            <w:r w:rsidR="00951DC3" w:rsidRPr="003575BE">
              <w:rPr>
                <w:rStyle w:val="Lienhypertexte"/>
                <w:rFonts w:cs="Marianne" w:hint="eastAsia"/>
                <w:noProof/>
                <w:lang w:bidi="hi-IN"/>
              </w:rPr>
              <w:t>é</w:t>
            </w:r>
            <w:r w:rsidR="00951DC3" w:rsidRPr="003575BE">
              <w:rPr>
                <w:rStyle w:val="Lienhypertexte"/>
                <w:noProof/>
                <w:lang w:bidi="hi-IN"/>
              </w:rPr>
              <w:t>es sensibles</w:t>
            </w:r>
            <w:r w:rsidR="00951DC3">
              <w:rPr>
                <w:noProof/>
                <w:webHidden/>
              </w:rPr>
              <w:tab/>
            </w:r>
            <w:r w:rsidR="00951DC3">
              <w:rPr>
                <w:noProof/>
                <w:webHidden/>
              </w:rPr>
              <w:fldChar w:fldCharType="begin"/>
            </w:r>
            <w:r w:rsidR="00951DC3">
              <w:rPr>
                <w:noProof/>
                <w:webHidden/>
              </w:rPr>
              <w:instrText xml:space="preserve"> PAGEREF _Toc227233927 \h </w:instrText>
            </w:r>
            <w:r w:rsidR="00951DC3">
              <w:rPr>
                <w:noProof/>
                <w:webHidden/>
              </w:rPr>
            </w:r>
            <w:r w:rsidR="00951DC3">
              <w:rPr>
                <w:noProof/>
                <w:webHidden/>
              </w:rPr>
              <w:fldChar w:fldCharType="separate"/>
            </w:r>
            <w:r w:rsidR="00951DC3">
              <w:rPr>
                <w:noProof/>
                <w:webHidden/>
              </w:rPr>
              <w:t>9</w:t>
            </w:r>
            <w:r w:rsidR="00951DC3">
              <w:rPr>
                <w:noProof/>
                <w:webHidden/>
              </w:rPr>
              <w:fldChar w:fldCharType="end"/>
            </w:r>
          </w:hyperlink>
        </w:p>
        <w:p w14:paraId="35C2EEE0" w14:textId="0D85DEF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8" w:history="1">
            <w:r w:rsidR="00951DC3" w:rsidRPr="003575BE">
              <w:rPr>
                <w:rStyle w:val="Lienhypertexte"/>
                <w:noProof/>
                <w:lang w:bidi="hi-IN"/>
              </w:rPr>
              <w:t>7.6.</w:t>
            </w:r>
            <w:r w:rsidR="00951DC3" w:rsidRPr="003575BE">
              <w:rPr>
                <w:rStyle w:val="Lienhypertexte"/>
                <w:rFonts w:ascii="Calibri" w:hAnsi="Calibri"/>
                <w:noProof/>
                <w:lang w:bidi="hi-IN"/>
              </w:rPr>
              <w:t xml:space="preserve"> D</w:t>
            </w:r>
            <w:r w:rsidR="00951DC3" w:rsidRPr="003575BE">
              <w:rPr>
                <w:rStyle w:val="Lienhypertexte"/>
                <w:noProof/>
                <w:lang w:bidi="hi-IN"/>
              </w:rPr>
              <w:t>ocumentation et conformit</w:t>
            </w:r>
            <w:r w:rsidR="00951DC3" w:rsidRPr="003575BE">
              <w:rPr>
                <w:rStyle w:val="Lienhypertexte"/>
                <w:rFonts w:cs="Marianne" w:hint="eastAsia"/>
                <w:noProof/>
                <w:lang w:bidi="hi-IN"/>
              </w:rPr>
              <w:t>é</w:t>
            </w:r>
            <w:r w:rsidR="00951DC3">
              <w:rPr>
                <w:noProof/>
                <w:webHidden/>
              </w:rPr>
              <w:tab/>
            </w:r>
            <w:r w:rsidR="00951DC3">
              <w:rPr>
                <w:noProof/>
                <w:webHidden/>
              </w:rPr>
              <w:fldChar w:fldCharType="begin"/>
            </w:r>
            <w:r w:rsidR="00951DC3">
              <w:rPr>
                <w:noProof/>
                <w:webHidden/>
              </w:rPr>
              <w:instrText xml:space="preserve"> PAGEREF _Toc227233928 \h </w:instrText>
            </w:r>
            <w:r w:rsidR="00951DC3">
              <w:rPr>
                <w:noProof/>
                <w:webHidden/>
              </w:rPr>
            </w:r>
            <w:r w:rsidR="00951DC3">
              <w:rPr>
                <w:noProof/>
                <w:webHidden/>
              </w:rPr>
              <w:fldChar w:fldCharType="separate"/>
            </w:r>
            <w:r w:rsidR="00951DC3">
              <w:rPr>
                <w:noProof/>
                <w:webHidden/>
              </w:rPr>
              <w:t>9</w:t>
            </w:r>
            <w:r w:rsidR="00951DC3">
              <w:rPr>
                <w:noProof/>
                <w:webHidden/>
              </w:rPr>
              <w:fldChar w:fldCharType="end"/>
            </w:r>
          </w:hyperlink>
        </w:p>
        <w:p w14:paraId="1252E543" w14:textId="3E3F307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29" w:history="1">
            <w:r w:rsidR="00951DC3" w:rsidRPr="003575BE">
              <w:rPr>
                <w:rStyle w:val="Lienhypertexte"/>
                <w:noProof/>
                <w:lang w:bidi="hi-IN"/>
              </w:rPr>
              <w:t>7.7.</w:t>
            </w:r>
            <w:r w:rsidR="00951DC3" w:rsidRPr="003575BE">
              <w:rPr>
                <w:rStyle w:val="Lienhypertexte"/>
                <w:rFonts w:ascii="Calibri" w:hAnsi="Calibri"/>
                <w:noProof/>
                <w:lang w:bidi="hi-IN"/>
              </w:rPr>
              <w:t xml:space="preserve"> </w:t>
            </w:r>
            <w:r w:rsidR="00951DC3" w:rsidRPr="003575BE">
              <w:rPr>
                <w:rStyle w:val="Lienhypertexte"/>
                <w:noProof/>
                <w:lang w:bidi="hi-IN"/>
              </w:rPr>
              <w:t xml:space="preserve">Recours </w:t>
            </w:r>
            <w:r w:rsidR="00951DC3" w:rsidRPr="003575BE">
              <w:rPr>
                <w:rStyle w:val="Lienhypertexte"/>
                <w:rFonts w:cs="Marianne" w:hint="eastAsia"/>
                <w:noProof/>
                <w:lang w:bidi="hi-IN"/>
              </w:rPr>
              <w:t>à</w:t>
            </w:r>
            <w:r w:rsidR="00951DC3" w:rsidRPr="003575BE">
              <w:rPr>
                <w:rStyle w:val="Lienhypertexte"/>
                <w:noProof/>
                <w:lang w:bidi="hi-IN"/>
              </w:rPr>
              <w:t xml:space="preserve"> des sous-traitants ult</w:t>
            </w:r>
            <w:r w:rsidR="00951DC3" w:rsidRPr="003575BE">
              <w:rPr>
                <w:rStyle w:val="Lienhypertexte"/>
                <w:rFonts w:cs="Marianne" w:hint="eastAsia"/>
                <w:noProof/>
                <w:lang w:bidi="hi-IN"/>
              </w:rPr>
              <w:t>é</w:t>
            </w:r>
            <w:r w:rsidR="00951DC3" w:rsidRPr="003575BE">
              <w:rPr>
                <w:rStyle w:val="Lienhypertexte"/>
                <w:noProof/>
                <w:lang w:bidi="hi-IN"/>
              </w:rPr>
              <w:t>rieurs</w:t>
            </w:r>
            <w:r w:rsidR="00951DC3">
              <w:rPr>
                <w:noProof/>
                <w:webHidden/>
              </w:rPr>
              <w:tab/>
            </w:r>
            <w:r w:rsidR="00951DC3">
              <w:rPr>
                <w:noProof/>
                <w:webHidden/>
              </w:rPr>
              <w:fldChar w:fldCharType="begin"/>
            </w:r>
            <w:r w:rsidR="00951DC3">
              <w:rPr>
                <w:noProof/>
                <w:webHidden/>
              </w:rPr>
              <w:instrText xml:space="preserve"> PAGEREF _Toc227233929 \h </w:instrText>
            </w:r>
            <w:r w:rsidR="00951DC3">
              <w:rPr>
                <w:noProof/>
                <w:webHidden/>
              </w:rPr>
            </w:r>
            <w:r w:rsidR="00951DC3">
              <w:rPr>
                <w:noProof/>
                <w:webHidden/>
              </w:rPr>
              <w:fldChar w:fldCharType="separate"/>
            </w:r>
            <w:r w:rsidR="00951DC3">
              <w:rPr>
                <w:noProof/>
                <w:webHidden/>
              </w:rPr>
              <w:t>10</w:t>
            </w:r>
            <w:r w:rsidR="00951DC3">
              <w:rPr>
                <w:noProof/>
                <w:webHidden/>
              </w:rPr>
              <w:fldChar w:fldCharType="end"/>
            </w:r>
          </w:hyperlink>
        </w:p>
        <w:p w14:paraId="113205AC" w14:textId="23875265"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0" w:history="1">
            <w:r w:rsidR="00951DC3" w:rsidRPr="003575BE">
              <w:rPr>
                <w:rStyle w:val="Lienhypertexte"/>
                <w:noProof/>
                <w:lang w:bidi="hi-IN"/>
              </w:rPr>
              <w:t>7.8.</w:t>
            </w:r>
            <w:r w:rsidR="00951DC3" w:rsidRPr="003575BE">
              <w:rPr>
                <w:rStyle w:val="Lienhypertexte"/>
                <w:rFonts w:ascii="Calibri" w:hAnsi="Calibri"/>
                <w:noProof/>
                <w:lang w:bidi="hi-IN"/>
              </w:rPr>
              <w:t xml:space="preserve"> </w:t>
            </w:r>
            <w:r w:rsidR="00951DC3" w:rsidRPr="003575BE">
              <w:rPr>
                <w:rStyle w:val="Lienhypertexte"/>
                <w:noProof/>
                <w:lang w:bidi="hi-IN"/>
              </w:rPr>
              <w:t>Transferts de donn</w:t>
            </w:r>
            <w:r w:rsidR="00951DC3" w:rsidRPr="003575BE">
              <w:rPr>
                <w:rStyle w:val="Lienhypertexte"/>
                <w:rFonts w:hint="eastAsia"/>
                <w:noProof/>
                <w:lang w:bidi="hi-IN"/>
              </w:rPr>
              <w:t>é</w:t>
            </w:r>
            <w:r w:rsidR="00951DC3" w:rsidRPr="003575BE">
              <w:rPr>
                <w:rStyle w:val="Lienhypertexte"/>
                <w:noProof/>
                <w:lang w:bidi="hi-IN"/>
              </w:rPr>
              <w:t>es hors de l</w:t>
            </w:r>
            <w:r w:rsidR="00951DC3" w:rsidRPr="003575BE">
              <w:rPr>
                <w:rStyle w:val="Lienhypertexte"/>
                <w:rFonts w:hint="eastAsia"/>
                <w:noProof/>
                <w:lang w:bidi="hi-IN"/>
              </w:rPr>
              <w:t>’</w:t>
            </w:r>
            <w:r w:rsidR="00951DC3" w:rsidRPr="003575BE">
              <w:rPr>
                <w:rStyle w:val="Lienhypertexte"/>
                <w:noProof/>
                <w:lang w:bidi="hi-IN"/>
              </w:rPr>
              <w:t>Union europ</w:t>
            </w:r>
            <w:r w:rsidR="00951DC3" w:rsidRPr="003575BE">
              <w:rPr>
                <w:rStyle w:val="Lienhypertexte"/>
                <w:rFonts w:hint="eastAsia"/>
                <w:noProof/>
                <w:lang w:bidi="hi-IN"/>
              </w:rPr>
              <w:t>é</w:t>
            </w:r>
            <w:r w:rsidR="00951DC3" w:rsidRPr="003575BE">
              <w:rPr>
                <w:rStyle w:val="Lienhypertexte"/>
                <w:noProof/>
                <w:lang w:bidi="hi-IN"/>
              </w:rPr>
              <w:t xml:space="preserve">enne ou traitement par un prestataire soumis </w:t>
            </w:r>
            <w:r w:rsidR="00951DC3" w:rsidRPr="003575BE">
              <w:rPr>
                <w:rStyle w:val="Lienhypertexte"/>
                <w:rFonts w:hint="eastAsia"/>
                <w:noProof/>
                <w:lang w:bidi="hi-IN"/>
              </w:rPr>
              <w:t>à</w:t>
            </w:r>
            <w:r w:rsidR="00951DC3" w:rsidRPr="003575BE">
              <w:rPr>
                <w:rStyle w:val="Lienhypertexte"/>
                <w:noProof/>
                <w:lang w:bidi="hi-IN"/>
              </w:rPr>
              <w:t xml:space="preserve"> un droit extraterritorial tiers</w:t>
            </w:r>
            <w:r w:rsidR="00951DC3">
              <w:rPr>
                <w:noProof/>
                <w:webHidden/>
              </w:rPr>
              <w:tab/>
            </w:r>
            <w:r w:rsidR="00951DC3">
              <w:rPr>
                <w:noProof/>
                <w:webHidden/>
              </w:rPr>
              <w:fldChar w:fldCharType="begin"/>
            </w:r>
            <w:r w:rsidR="00951DC3">
              <w:rPr>
                <w:noProof/>
                <w:webHidden/>
              </w:rPr>
              <w:instrText xml:space="preserve"> PAGEREF _Toc227233930 \h </w:instrText>
            </w:r>
            <w:r w:rsidR="00951DC3">
              <w:rPr>
                <w:noProof/>
                <w:webHidden/>
              </w:rPr>
            </w:r>
            <w:r w:rsidR="00951DC3">
              <w:rPr>
                <w:noProof/>
                <w:webHidden/>
              </w:rPr>
              <w:fldChar w:fldCharType="separate"/>
            </w:r>
            <w:r w:rsidR="00951DC3">
              <w:rPr>
                <w:noProof/>
                <w:webHidden/>
              </w:rPr>
              <w:t>10</w:t>
            </w:r>
            <w:r w:rsidR="00951DC3">
              <w:rPr>
                <w:noProof/>
                <w:webHidden/>
              </w:rPr>
              <w:fldChar w:fldCharType="end"/>
            </w:r>
          </w:hyperlink>
        </w:p>
        <w:p w14:paraId="47105227" w14:textId="0C830C02"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1" w:history="1">
            <w:r w:rsidR="00951DC3" w:rsidRPr="003575BE">
              <w:rPr>
                <w:rStyle w:val="Lienhypertexte"/>
                <w:noProof/>
                <w:lang w:bidi="hi-IN"/>
              </w:rPr>
              <w:t>Clause 8. Assistance au responsable du traitement</w:t>
            </w:r>
            <w:r w:rsidR="00951DC3">
              <w:rPr>
                <w:noProof/>
                <w:webHidden/>
              </w:rPr>
              <w:tab/>
            </w:r>
            <w:r w:rsidR="00951DC3">
              <w:rPr>
                <w:noProof/>
                <w:webHidden/>
              </w:rPr>
              <w:fldChar w:fldCharType="begin"/>
            </w:r>
            <w:r w:rsidR="00951DC3">
              <w:rPr>
                <w:noProof/>
                <w:webHidden/>
              </w:rPr>
              <w:instrText xml:space="preserve"> PAGEREF _Toc227233931 \h </w:instrText>
            </w:r>
            <w:r w:rsidR="00951DC3">
              <w:rPr>
                <w:noProof/>
                <w:webHidden/>
              </w:rPr>
            </w:r>
            <w:r w:rsidR="00951DC3">
              <w:rPr>
                <w:noProof/>
                <w:webHidden/>
              </w:rPr>
              <w:fldChar w:fldCharType="separate"/>
            </w:r>
            <w:r w:rsidR="00951DC3">
              <w:rPr>
                <w:noProof/>
                <w:webHidden/>
              </w:rPr>
              <w:t>11</w:t>
            </w:r>
            <w:r w:rsidR="00951DC3">
              <w:rPr>
                <w:noProof/>
                <w:webHidden/>
              </w:rPr>
              <w:fldChar w:fldCharType="end"/>
            </w:r>
          </w:hyperlink>
        </w:p>
        <w:p w14:paraId="582C849F" w14:textId="787B2A11"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2" w:history="1">
            <w:r w:rsidR="00951DC3" w:rsidRPr="003575BE">
              <w:rPr>
                <w:rStyle w:val="Lienhypertexte"/>
                <w:noProof/>
                <w:lang w:bidi="hi-IN"/>
              </w:rPr>
              <w:t>Clause 9. Notification de violations de donn</w:t>
            </w:r>
            <w:r w:rsidR="00951DC3" w:rsidRPr="003575BE">
              <w:rPr>
                <w:rStyle w:val="Lienhypertexte"/>
                <w:rFonts w:hint="eastAsia"/>
                <w:noProof/>
                <w:lang w:bidi="hi-IN"/>
              </w:rPr>
              <w:t>é</w:t>
            </w:r>
            <w:r w:rsidR="00951DC3" w:rsidRPr="003575BE">
              <w:rPr>
                <w:rStyle w:val="Lienhypertexte"/>
                <w:noProof/>
                <w:lang w:bidi="hi-IN"/>
              </w:rPr>
              <w:t xml:space="preserve">es </w:t>
            </w:r>
            <w:r w:rsidR="00951DC3" w:rsidRPr="003575BE">
              <w:rPr>
                <w:rStyle w:val="Lienhypertexte"/>
                <w:rFonts w:hint="eastAsia"/>
                <w:noProof/>
                <w:lang w:bidi="hi-IN"/>
              </w:rPr>
              <w:t>à</w:t>
            </w:r>
            <w:r w:rsidR="00951DC3" w:rsidRPr="003575BE">
              <w:rPr>
                <w:rStyle w:val="Lienhypertexte"/>
                <w:noProof/>
                <w:lang w:bidi="hi-IN"/>
              </w:rPr>
              <w:t xml:space="preserve"> caract</w:t>
            </w:r>
            <w:r w:rsidR="00951DC3" w:rsidRPr="003575BE">
              <w:rPr>
                <w:rStyle w:val="Lienhypertexte"/>
                <w:rFonts w:hint="eastAsia"/>
                <w:noProof/>
                <w:lang w:bidi="hi-IN"/>
              </w:rPr>
              <w:t>è</w:t>
            </w:r>
            <w:r w:rsidR="00951DC3" w:rsidRPr="003575BE">
              <w:rPr>
                <w:rStyle w:val="Lienhypertexte"/>
                <w:noProof/>
                <w:lang w:bidi="hi-IN"/>
              </w:rPr>
              <w:t>re personnel</w:t>
            </w:r>
            <w:r w:rsidR="00951DC3">
              <w:rPr>
                <w:noProof/>
                <w:webHidden/>
              </w:rPr>
              <w:tab/>
            </w:r>
            <w:r w:rsidR="00951DC3">
              <w:rPr>
                <w:noProof/>
                <w:webHidden/>
              </w:rPr>
              <w:fldChar w:fldCharType="begin"/>
            </w:r>
            <w:r w:rsidR="00951DC3">
              <w:rPr>
                <w:noProof/>
                <w:webHidden/>
              </w:rPr>
              <w:instrText xml:space="preserve"> PAGEREF _Toc227233932 \h </w:instrText>
            </w:r>
            <w:r w:rsidR="00951DC3">
              <w:rPr>
                <w:noProof/>
                <w:webHidden/>
              </w:rPr>
            </w:r>
            <w:r w:rsidR="00951DC3">
              <w:rPr>
                <w:noProof/>
                <w:webHidden/>
              </w:rPr>
              <w:fldChar w:fldCharType="separate"/>
            </w:r>
            <w:r w:rsidR="00951DC3">
              <w:rPr>
                <w:noProof/>
                <w:webHidden/>
              </w:rPr>
              <w:t>11</w:t>
            </w:r>
            <w:r w:rsidR="00951DC3">
              <w:rPr>
                <w:noProof/>
                <w:webHidden/>
              </w:rPr>
              <w:fldChar w:fldCharType="end"/>
            </w:r>
          </w:hyperlink>
        </w:p>
        <w:p w14:paraId="3EE8BB87" w14:textId="689A3180"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3" w:history="1">
            <w:r w:rsidR="00951DC3" w:rsidRPr="003575BE">
              <w:rPr>
                <w:rStyle w:val="Lienhypertexte"/>
                <w:noProof/>
                <w:lang w:eastAsia="fr-FR" w:bidi="hi-IN"/>
              </w:rPr>
              <w:t>9.1.</w:t>
            </w:r>
            <w:r w:rsidR="00951DC3" w:rsidRPr="003575BE">
              <w:rPr>
                <w:rStyle w:val="Lienhypertexte"/>
                <w:rFonts w:ascii="Calibri" w:hAnsi="Calibri"/>
                <w:noProof/>
                <w:lang w:eastAsia="fr-FR" w:bidi="hi-IN"/>
              </w:rPr>
              <w:t xml:space="preserve"> </w:t>
            </w:r>
            <w:r w:rsidR="00951DC3" w:rsidRPr="003575BE">
              <w:rPr>
                <w:rStyle w:val="Lienhypertexte"/>
                <w:noProof/>
                <w:lang w:eastAsia="fr-FR" w:bidi="hi-IN"/>
              </w:rPr>
              <w:t>Violation de donn</w:t>
            </w:r>
            <w:r w:rsidR="00951DC3" w:rsidRPr="003575BE">
              <w:rPr>
                <w:rStyle w:val="Lienhypertexte"/>
                <w:rFonts w:cs="Marianne" w:hint="eastAsia"/>
                <w:noProof/>
                <w:lang w:eastAsia="fr-FR" w:bidi="hi-IN"/>
              </w:rPr>
              <w:t>é</w:t>
            </w:r>
            <w:r w:rsidR="00951DC3" w:rsidRPr="003575BE">
              <w:rPr>
                <w:rStyle w:val="Lienhypertexte"/>
                <w:noProof/>
                <w:lang w:eastAsia="fr-FR" w:bidi="hi-IN"/>
              </w:rPr>
              <w:t>es en rapport avec des donn</w:t>
            </w:r>
            <w:r w:rsidR="00951DC3" w:rsidRPr="003575BE">
              <w:rPr>
                <w:rStyle w:val="Lienhypertexte"/>
                <w:rFonts w:cs="Marianne" w:hint="eastAsia"/>
                <w:noProof/>
                <w:lang w:eastAsia="fr-FR" w:bidi="hi-IN"/>
              </w:rPr>
              <w:t>é</w:t>
            </w:r>
            <w:r w:rsidR="00951DC3" w:rsidRPr="003575BE">
              <w:rPr>
                <w:rStyle w:val="Lienhypertexte"/>
                <w:noProof/>
                <w:lang w:eastAsia="fr-FR" w:bidi="hi-IN"/>
              </w:rPr>
              <w:t>es trait</w:t>
            </w:r>
            <w:r w:rsidR="00951DC3" w:rsidRPr="003575BE">
              <w:rPr>
                <w:rStyle w:val="Lienhypertexte"/>
                <w:rFonts w:cs="Marianne" w:hint="eastAsia"/>
                <w:noProof/>
                <w:lang w:eastAsia="fr-FR" w:bidi="hi-IN"/>
              </w:rPr>
              <w:t>é</w:t>
            </w:r>
            <w:r w:rsidR="00951DC3" w:rsidRPr="003575BE">
              <w:rPr>
                <w:rStyle w:val="Lienhypertexte"/>
                <w:noProof/>
                <w:lang w:eastAsia="fr-FR" w:bidi="hi-IN"/>
              </w:rPr>
              <w:t>es par le responsable du traitement</w:t>
            </w:r>
            <w:r w:rsidR="00951DC3">
              <w:rPr>
                <w:noProof/>
                <w:webHidden/>
              </w:rPr>
              <w:tab/>
            </w:r>
            <w:r w:rsidR="00951DC3">
              <w:rPr>
                <w:noProof/>
                <w:webHidden/>
              </w:rPr>
              <w:fldChar w:fldCharType="begin"/>
            </w:r>
            <w:r w:rsidR="00951DC3">
              <w:rPr>
                <w:noProof/>
                <w:webHidden/>
              </w:rPr>
              <w:instrText xml:space="preserve"> PAGEREF _Toc227233933 \h </w:instrText>
            </w:r>
            <w:r w:rsidR="00951DC3">
              <w:rPr>
                <w:noProof/>
                <w:webHidden/>
              </w:rPr>
            </w:r>
            <w:r w:rsidR="00951DC3">
              <w:rPr>
                <w:noProof/>
                <w:webHidden/>
              </w:rPr>
              <w:fldChar w:fldCharType="separate"/>
            </w:r>
            <w:r w:rsidR="00951DC3">
              <w:rPr>
                <w:noProof/>
                <w:webHidden/>
              </w:rPr>
              <w:t>12</w:t>
            </w:r>
            <w:r w:rsidR="00951DC3">
              <w:rPr>
                <w:noProof/>
                <w:webHidden/>
              </w:rPr>
              <w:fldChar w:fldCharType="end"/>
            </w:r>
          </w:hyperlink>
        </w:p>
        <w:p w14:paraId="016EF5E0" w14:textId="378038D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4" w:history="1">
            <w:r w:rsidR="00951DC3" w:rsidRPr="003575BE">
              <w:rPr>
                <w:rStyle w:val="Lienhypertexte"/>
                <w:noProof/>
                <w:lang w:eastAsia="fr-FR" w:bidi="hi-IN"/>
              </w:rPr>
              <w:t>9.2.</w:t>
            </w:r>
            <w:r w:rsidR="00951DC3" w:rsidRPr="003575BE">
              <w:rPr>
                <w:rStyle w:val="Lienhypertexte"/>
                <w:rFonts w:ascii="Calibri" w:hAnsi="Calibri"/>
                <w:noProof/>
                <w:lang w:eastAsia="fr-FR" w:bidi="hi-IN"/>
              </w:rPr>
              <w:t xml:space="preserve"> </w:t>
            </w:r>
            <w:r w:rsidR="00951DC3" w:rsidRPr="003575BE">
              <w:rPr>
                <w:rStyle w:val="Lienhypertexte"/>
                <w:noProof/>
                <w:lang w:eastAsia="fr-FR" w:bidi="hi-IN"/>
              </w:rPr>
              <w:t>Violation de donn</w:t>
            </w:r>
            <w:r w:rsidR="00951DC3" w:rsidRPr="003575BE">
              <w:rPr>
                <w:rStyle w:val="Lienhypertexte"/>
                <w:rFonts w:cs="Marianne" w:hint="eastAsia"/>
                <w:noProof/>
                <w:lang w:eastAsia="fr-FR" w:bidi="hi-IN"/>
              </w:rPr>
              <w:t>é</w:t>
            </w:r>
            <w:r w:rsidR="00951DC3" w:rsidRPr="003575BE">
              <w:rPr>
                <w:rStyle w:val="Lienhypertexte"/>
                <w:noProof/>
                <w:lang w:eastAsia="fr-FR" w:bidi="hi-IN"/>
              </w:rPr>
              <w:t>es en rapport avec des donn</w:t>
            </w:r>
            <w:r w:rsidR="00951DC3" w:rsidRPr="003575BE">
              <w:rPr>
                <w:rStyle w:val="Lienhypertexte"/>
                <w:rFonts w:cs="Marianne" w:hint="eastAsia"/>
                <w:noProof/>
                <w:lang w:eastAsia="fr-FR" w:bidi="hi-IN"/>
              </w:rPr>
              <w:t>é</w:t>
            </w:r>
            <w:r w:rsidR="00951DC3" w:rsidRPr="003575BE">
              <w:rPr>
                <w:rStyle w:val="Lienhypertexte"/>
                <w:noProof/>
                <w:lang w:eastAsia="fr-FR" w:bidi="hi-IN"/>
              </w:rPr>
              <w:t>es trait</w:t>
            </w:r>
            <w:r w:rsidR="00951DC3" w:rsidRPr="003575BE">
              <w:rPr>
                <w:rStyle w:val="Lienhypertexte"/>
                <w:rFonts w:cs="Marianne" w:hint="eastAsia"/>
                <w:noProof/>
                <w:lang w:eastAsia="fr-FR" w:bidi="hi-IN"/>
              </w:rPr>
              <w:t>é</w:t>
            </w:r>
            <w:r w:rsidR="00951DC3" w:rsidRPr="003575BE">
              <w:rPr>
                <w:rStyle w:val="Lienhypertexte"/>
                <w:noProof/>
                <w:lang w:eastAsia="fr-FR" w:bidi="hi-IN"/>
              </w:rPr>
              <w:t>es par le sous-traitant</w:t>
            </w:r>
            <w:r w:rsidR="00951DC3">
              <w:rPr>
                <w:noProof/>
                <w:webHidden/>
              </w:rPr>
              <w:tab/>
            </w:r>
            <w:r w:rsidR="00951DC3">
              <w:rPr>
                <w:noProof/>
                <w:webHidden/>
              </w:rPr>
              <w:fldChar w:fldCharType="begin"/>
            </w:r>
            <w:r w:rsidR="00951DC3">
              <w:rPr>
                <w:noProof/>
                <w:webHidden/>
              </w:rPr>
              <w:instrText xml:space="preserve"> PAGEREF _Toc227233934 \h </w:instrText>
            </w:r>
            <w:r w:rsidR="00951DC3">
              <w:rPr>
                <w:noProof/>
                <w:webHidden/>
              </w:rPr>
            </w:r>
            <w:r w:rsidR="00951DC3">
              <w:rPr>
                <w:noProof/>
                <w:webHidden/>
              </w:rPr>
              <w:fldChar w:fldCharType="separate"/>
            </w:r>
            <w:r w:rsidR="00951DC3">
              <w:rPr>
                <w:noProof/>
                <w:webHidden/>
              </w:rPr>
              <w:t>12</w:t>
            </w:r>
            <w:r w:rsidR="00951DC3">
              <w:rPr>
                <w:noProof/>
                <w:webHidden/>
              </w:rPr>
              <w:fldChar w:fldCharType="end"/>
            </w:r>
          </w:hyperlink>
        </w:p>
        <w:p w14:paraId="18DB3EF6" w14:textId="5070F725"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5" w:history="1">
            <w:r w:rsidR="00951DC3" w:rsidRPr="003575BE">
              <w:rPr>
                <w:rStyle w:val="Lienhypertexte"/>
                <w:noProof/>
                <w:lang w:eastAsia="fr-FR" w:bidi="hi-IN"/>
              </w:rPr>
              <w:t>SECTION</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III DISPOSITIONS FINALES</w:t>
            </w:r>
            <w:r w:rsidR="00951DC3">
              <w:rPr>
                <w:noProof/>
                <w:webHidden/>
              </w:rPr>
              <w:tab/>
            </w:r>
            <w:r w:rsidR="00951DC3">
              <w:rPr>
                <w:noProof/>
                <w:webHidden/>
              </w:rPr>
              <w:fldChar w:fldCharType="begin"/>
            </w:r>
            <w:r w:rsidR="00951DC3">
              <w:rPr>
                <w:noProof/>
                <w:webHidden/>
              </w:rPr>
              <w:instrText xml:space="preserve"> PAGEREF _Toc227233935 \h </w:instrText>
            </w:r>
            <w:r w:rsidR="00951DC3">
              <w:rPr>
                <w:noProof/>
                <w:webHidden/>
              </w:rPr>
            </w:r>
            <w:r w:rsidR="00951DC3">
              <w:rPr>
                <w:noProof/>
                <w:webHidden/>
              </w:rPr>
              <w:fldChar w:fldCharType="separate"/>
            </w:r>
            <w:r w:rsidR="00951DC3">
              <w:rPr>
                <w:noProof/>
                <w:webHidden/>
              </w:rPr>
              <w:t>13</w:t>
            </w:r>
            <w:r w:rsidR="00951DC3">
              <w:rPr>
                <w:noProof/>
                <w:webHidden/>
              </w:rPr>
              <w:fldChar w:fldCharType="end"/>
            </w:r>
          </w:hyperlink>
        </w:p>
        <w:p w14:paraId="2E0B19C5" w14:textId="22594E8A"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6" w:history="1">
            <w:r w:rsidR="00951DC3" w:rsidRPr="003575BE">
              <w:rPr>
                <w:rStyle w:val="Lienhypertexte"/>
                <w:noProof/>
                <w:lang w:bidi="hi-IN"/>
              </w:rPr>
              <w:t>Clause</w:t>
            </w:r>
            <w:r w:rsidR="00951DC3" w:rsidRPr="003575BE">
              <w:rPr>
                <w:rStyle w:val="Lienhypertexte"/>
                <w:rFonts w:ascii="Calibri" w:hAnsi="Calibri" w:hint="eastAsia"/>
                <w:noProof/>
                <w:lang w:bidi="hi-IN"/>
              </w:rPr>
              <w:t> </w:t>
            </w:r>
            <w:r w:rsidR="00951DC3" w:rsidRPr="003575BE">
              <w:rPr>
                <w:rStyle w:val="Lienhypertexte"/>
                <w:noProof/>
                <w:lang w:bidi="hi-IN"/>
              </w:rPr>
              <w:t>10. Non-respect des clauses et r</w:t>
            </w:r>
            <w:r w:rsidR="00951DC3" w:rsidRPr="003575BE">
              <w:rPr>
                <w:rStyle w:val="Lienhypertexte"/>
                <w:rFonts w:cs="Marianne" w:hint="eastAsia"/>
                <w:noProof/>
                <w:lang w:bidi="hi-IN"/>
              </w:rPr>
              <w:t>é</w:t>
            </w:r>
            <w:r w:rsidR="00951DC3" w:rsidRPr="003575BE">
              <w:rPr>
                <w:rStyle w:val="Lienhypertexte"/>
                <w:noProof/>
                <w:lang w:bidi="hi-IN"/>
              </w:rPr>
              <w:t>siliation</w:t>
            </w:r>
            <w:r w:rsidR="00951DC3">
              <w:rPr>
                <w:noProof/>
                <w:webHidden/>
              </w:rPr>
              <w:tab/>
            </w:r>
            <w:r w:rsidR="00951DC3">
              <w:rPr>
                <w:noProof/>
                <w:webHidden/>
              </w:rPr>
              <w:fldChar w:fldCharType="begin"/>
            </w:r>
            <w:r w:rsidR="00951DC3">
              <w:rPr>
                <w:noProof/>
                <w:webHidden/>
              </w:rPr>
              <w:instrText xml:space="preserve"> PAGEREF _Toc227233936 \h </w:instrText>
            </w:r>
            <w:r w:rsidR="00951DC3">
              <w:rPr>
                <w:noProof/>
                <w:webHidden/>
              </w:rPr>
            </w:r>
            <w:r w:rsidR="00951DC3">
              <w:rPr>
                <w:noProof/>
                <w:webHidden/>
              </w:rPr>
              <w:fldChar w:fldCharType="separate"/>
            </w:r>
            <w:r w:rsidR="00951DC3">
              <w:rPr>
                <w:noProof/>
                <w:webHidden/>
              </w:rPr>
              <w:t>13</w:t>
            </w:r>
            <w:r w:rsidR="00951DC3">
              <w:rPr>
                <w:noProof/>
                <w:webHidden/>
              </w:rPr>
              <w:fldChar w:fldCharType="end"/>
            </w:r>
          </w:hyperlink>
        </w:p>
        <w:p w14:paraId="7AE85498" w14:textId="7BC042EF"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7" w:history="1">
            <w:r w:rsidR="00951DC3" w:rsidRPr="003575BE">
              <w:rPr>
                <w:rStyle w:val="Lienhypertexte"/>
                <w:noProof/>
                <w:lang w:eastAsia="fr-FR" w:bidi="hi-IN"/>
              </w:rPr>
              <w:t>ANNEXE</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I</w:t>
            </w:r>
            <w:r w:rsidR="00951DC3" w:rsidRPr="003575BE">
              <w:rPr>
                <w:rStyle w:val="Lienhypertexte"/>
                <w:noProof/>
                <w:lang w:bidi="hi-IN"/>
              </w:rPr>
              <w:t xml:space="preserve"> - </w:t>
            </w:r>
            <w:r w:rsidR="00951DC3" w:rsidRPr="003575BE">
              <w:rPr>
                <w:rStyle w:val="Lienhypertexte"/>
                <w:noProof/>
                <w:lang w:eastAsia="fr-FR" w:bidi="hi-IN"/>
              </w:rPr>
              <w:t>Liste des parties</w:t>
            </w:r>
            <w:r w:rsidR="00951DC3">
              <w:rPr>
                <w:noProof/>
                <w:webHidden/>
              </w:rPr>
              <w:tab/>
            </w:r>
            <w:r w:rsidR="00951DC3">
              <w:rPr>
                <w:noProof/>
                <w:webHidden/>
              </w:rPr>
              <w:fldChar w:fldCharType="begin"/>
            </w:r>
            <w:r w:rsidR="00951DC3">
              <w:rPr>
                <w:noProof/>
                <w:webHidden/>
              </w:rPr>
              <w:instrText xml:space="preserve"> PAGEREF _Toc227233937 \h </w:instrText>
            </w:r>
            <w:r w:rsidR="00951DC3">
              <w:rPr>
                <w:noProof/>
                <w:webHidden/>
              </w:rPr>
            </w:r>
            <w:r w:rsidR="00951DC3">
              <w:rPr>
                <w:noProof/>
                <w:webHidden/>
              </w:rPr>
              <w:fldChar w:fldCharType="separate"/>
            </w:r>
            <w:r w:rsidR="00951DC3">
              <w:rPr>
                <w:noProof/>
                <w:webHidden/>
              </w:rPr>
              <w:t>15</w:t>
            </w:r>
            <w:r w:rsidR="00951DC3">
              <w:rPr>
                <w:noProof/>
                <w:webHidden/>
              </w:rPr>
              <w:fldChar w:fldCharType="end"/>
            </w:r>
          </w:hyperlink>
        </w:p>
        <w:p w14:paraId="3E02525A" w14:textId="1046C616"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8" w:history="1">
            <w:r w:rsidR="00951DC3" w:rsidRPr="003575BE">
              <w:rPr>
                <w:rStyle w:val="Lienhypertexte"/>
                <w:noProof/>
                <w:lang w:eastAsia="fr-FR" w:bidi="hi-IN"/>
              </w:rPr>
              <w:t>Responsable du traitement</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w:t>
            </w:r>
            <w:r w:rsidR="00951DC3">
              <w:rPr>
                <w:noProof/>
                <w:webHidden/>
              </w:rPr>
              <w:tab/>
            </w:r>
            <w:r w:rsidR="00951DC3">
              <w:rPr>
                <w:noProof/>
                <w:webHidden/>
              </w:rPr>
              <w:fldChar w:fldCharType="begin"/>
            </w:r>
            <w:r w:rsidR="00951DC3">
              <w:rPr>
                <w:noProof/>
                <w:webHidden/>
              </w:rPr>
              <w:instrText xml:space="preserve"> PAGEREF _Toc227233938 \h </w:instrText>
            </w:r>
            <w:r w:rsidR="00951DC3">
              <w:rPr>
                <w:noProof/>
                <w:webHidden/>
              </w:rPr>
            </w:r>
            <w:r w:rsidR="00951DC3">
              <w:rPr>
                <w:noProof/>
                <w:webHidden/>
              </w:rPr>
              <w:fldChar w:fldCharType="separate"/>
            </w:r>
            <w:r w:rsidR="00951DC3">
              <w:rPr>
                <w:noProof/>
                <w:webHidden/>
              </w:rPr>
              <w:t>15</w:t>
            </w:r>
            <w:r w:rsidR="00951DC3">
              <w:rPr>
                <w:noProof/>
                <w:webHidden/>
              </w:rPr>
              <w:fldChar w:fldCharType="end"/>
            </w:r>
          </w:hyperlink>
        </w:p>
        <w:p w14:paraId="7A1E23FA" w14:textId="64E46046"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39" w:history="1">
            <w:r w:rsidR="00951DC3" w:rsidRPr="003575BE">
              <w:rPr>
                <w:rStyle w:val="Lienhypertexte"/>
                <w:noProof/>
                <w:lang w:eastAsia="fr-FR" w:bidi="hi-IN"/>
              </w:rPr>
              <w:t>Sous-traitant</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w:t>
            </w:r>
            <w:r w:rsidR="00951DC3">
              <w:rPr>
                <w:noProof/>
                <w:webHidden/>
              </w:rPr>
              <w:tab/>
            </w:r>
            <w:r w:rsidR="00951DC3">
              <w:rPr>
                <w:noProof/>
                <w:webHidden/>
              </w:rPr>
              <w:fldChar w:fldCharType="begin"/>
            </w:r>
            <w:r w:rsidR="00951DC3">
              <w:rPr>
                <w:noProof/>
                <w:webHidden/>
              </w:rPr>
              <w:instrText xml:space="preserve"> PAGEREF _Toc227233939 \h </w:instrText>
            </w:r>
            <w:r w:rsidR="00951DC3">
              <w:rPr>
                <w:noProof/>
                <w:webHidden/>
              </w:rPr>
            </w:r>
            <w:r w:rsidR="00951DC3">
              <w:rPr>
                <w:noProof/>
                <w:webHidden/>
              </w:rPr>
              <w:fldChar w:fldCharType="separate"/>
            </w:r>
            <w:r w:rsidR="00951DC3">
              <w:rPr>
                <w:noProof/>
                <w:webHidden/>
              </w:rPr>
              <w:t>15</w:t>
            </w:r>
            <w:r w:rsidR="00951DC3">
              <w:rPr>
                <w:noProof/>
                <w:webHidden/>
              </w:rPr>
              <w:fldChar w:fldCharType="end"/>
            </w:r>
          </w:hyperlink>
        </w:p>
        <w:p w14:paraId="7157337D" w14:textId="61023EF2"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0" w:history="1">
            <w:r w:rsidR="00951DC3" w:rsidRPr="003575BE">
              <w:rPr>
                <w:rStyle w:val="Lienhypertexte"/>
                <w:noProof/>
                <w:lang w:eastAsia="fr-FR" w:bidi="hi-IN"/>
              </w:rPr>
              <w:t>ANNEXE</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II - Description du traitement</w:t>
            </w:r>
            <w:r w:rsidR="00951DC3">
              <w:rPr>
                <w:noProof/>
                <w:webHidden/>
              </w:rPr>
              <w:tab/>
            </w:r>
            <w:r w:rsidR="00951DC3">
              <w:rPr>
                <w:noProof/>
                <w:webHidden/>
              </w:rPr>
              <w:fldChar w:fldCharType="begin"/>
            </w:r>
            <w:r w:rsidR="00951DC3">
              <w:rPr>
                <w:noProof/>
                <w:webHidden/>
              </w:rPr>
              <w:instrText xml:space="preserve"> PAGEREF _Toc227233940 \h </w:instrText>
            </w:r>
            <w:r w:rsidR="00951DC3">
              <w:rPr>
                <w:noProof/>
                <w:webHidden/>
              </w:rPr>
            </w:r>
            <w:r w:rsidR="00951DC3">
              <w:rPr>
                <w:noProof/>
                <w:webHidden/>
              </w:rPr>
              <w:fldChar w:fldCharType="separate"/>
            </w:r>
            <w:r w:rsidR="00951DC3">
              <w:rPr>
                <w:noProof/>
                <w:webHidden/>
              </w:rPr>
              <w:t>17</w:t>
            </w:r>
            <w:r w:rsidR="00951DC3">
              <w:rPr>
                <w:noProof/>
                <w:webHidden/>
              </w:rPr>
              <w:fldChar w:fldCharType="end"/>
            </w:r>
          </w:hyperlink>
        </w:p>
        <w:p w14:paraId="395F4469" w14:textId="2FC982D1"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1" w:history="1">
            <w:r w:rsidR="00951DC3" w:rsidRPr="003575BE">
              <w:rPr>
                <w:rStyle w:val="Lienhypertexte"/>
                <w:noProof/>
                <w:lang w:eastAsia="fr-FR" w:bidi="hi-IN"/>
              </w:rPr>
              <w:t>ANNEXE</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III - Mesures techniques et organisationnelles de s</w:t>
            </w:r>
            <w:r w:rsidR="00951DC3" w:rsidRPr="003575BE">
              <w:rPr>
                <w:rStyle w:val="Lienhypertexte"/>
                <w:rFonts w:hint="eastAsia"/>
                <w:noProof/>
                <w:lang w:eastAsia="fr-FR" w:bidi="hi-IN"/>
              </w:rPr>
              <w:t>é</w:t>
            </w:r>
            <w:r w:rsidR="00951DC3" w:rsidRPr="003575BE">
              <w:rPr>
                <w:rStyle w:val="Lienhypertexte"/>
                <w:noProof/>
                <w:lang w:eastAsia="fr-FR" w:bidi="hi-IN"/>
              </w:rPr>
              <w:t>curit</w:t>
            </w:r>
            <w:r w:rsidR="00951DC3" w:rsidRPr="003575BE">
              <w:rPr>
                <w:rStyle w:val="Lienhypertexte"/>
                <w:rFonts w:hint="eastAsia"/>
                <w:noProof/>
                <w:lang w:eastAsia="fr-FR" w:bidi="hi-IN"/>
              </w:rPr>
              <w:t>é</w:t>
            </w:r>
            <w:r w:rsidR="00951DC3" w:rsidRPr="003575BE">
              <w:rPr>
                <w:rStyle w:val="Lienhypertexte"/>
                <w:noProof/>
                <w:lang w:eastAsia="fr-FR" w:bidi="hi-IN"/>
              </w:rPr>
              <w:t xml:space="preserve"> exig</w:t>
            </w:r>
            <w:r w:rsidR="00951DC3" w:rsidRPr="003575BE">
              <w:rPr>
                <w:rStyle w:val="Lienhypertexte"/>
                <w:rFonts w:hint="eastAsia"/>
                <w:noProof/>
                <w:lang w:eastAsia="fr-FR" w:bidi="hi-IN"/>
              </w:rPr>
              <w:t>é</w:t>
            </w:r>
            <w:r w:rsidR="00951DC3" w:rsidRPr="003575BE">
              <w:rPr>
                <w:rStyle w:val="Lienhypertexte"/>
                <w:noProof/>
                <w:lang w:eastAsia="fr-FR" w:bidi="hi-IN"/>
              </w:rPr>
              <w:t>es</w:t>
            </w:r>
            <w:r w:rsidR="00951DC3">
              <w:rPr>
                <w:noProof/>
                <w:webHidden/>
              </w:rPr>
              <w:tab/>
            </w:r>
            <w:r w:rsidR="00951DC3">
              <w:rPr>
                <w:noProof/>
                <w:webHidden/>
              </w:rPr>
              <w:fldChar w:fldCharType="begin"/>
            </w:r>
            <w:r w:rsidR="00951DC3">
              <w:rPr>
                <w:noProof/>
                <w:webHidden/>
              </w:rPr>
              <w:instrText xml:space="preserve"> PAGEREF _Toc227233941 \h </w:instrText>
            </w:r>
            <w:r w:rsidR="00951DC3">
              <w:rPr>
                <w:noProof/>
                <w:webHidden/>
              </w:rPr>
            </w:r>
            <w:r w:rsidR="00951DC3">
              <w:rPr>
                <w:noProof/>
                <w:webHidden/>
              </w:rPr>
              <w:fldChar w:fldCharType="separate"/>
            </w:r>
            <w:r w:rsidR="00951DC3">
              <w:rPr>
                <w:noProof/>
                <w:webHidden/>
              </w:rPr>
              <w:t>20</w:t>
            </w:r>
            <w:r w:rsidR="00951DC3">
              <w:rPr>
                <w:noProof/>
                <w:webHidden/>
              </w:rPr>
              <w:fldChar w:fldCharType="end"/>
            </w:r>
          </w:hyperlink>
        </w:p>
        <w:p w14:paraId="16D04FAE" w14:textId="1EAA8AB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2" w:history="1">
            <w:r w:rsidR="00951DC3" w:rsidRPr="003575BE">
              <w:rPr>
                <w:rStyle w:val="Lienhypertexte"/>
                <w:noProof/>
                <w:lang w:eastAsia="fr-FR" w:bidi="hi-IN"/>
              </w:rPr>
              <w:t xml:space="preserve">Section A </w:t>
            </w:r>
            <w:r w:rsidR="00951DC3" w:rsidRPr="003575BE">
              <w:rPr>
                <w:rStyle w:val="Lienhypertexte"/>
                <w:rFonts w:hint="eastAsia"/>
                <w:noProof/>
                <w:lang w:eastAsia="fr-FR" w:bidi="hi-IN"/>
              </w:rPr>
              <w:t>–</w:t>
            </w:r>
            <w:r w:rsidR="00951DC3" w:rsidRPr="003575BE">
              <w:rPr>
                <w:rStyle w:val="Lienhypertexte"/>
                <w:noProof/>
                <w:lang w:eastAsia="fr-FR" w:bidi="hi-IN"/>
              </w:rPr>
              <w:t xml:space="preserve"> Traitement sans h</w:t>
            </w:r>
            <w:r w:rsidR="00951DC3" w:rsidRPr="003575BE">
              <w:rPr>
                <w:rStyle w:val="Lienhypertexte"/>
                <w:rFonts w:hint="eastAsia"/>
                <w:noProof/>
                <w:lang w:eastAsia="fr-FR" w:bidi="hi-IN"/>
              </w:rPr>
              <w:t>é</w:t>
            </w:r>
            <w:r w:rsidR="00951DC3" w:rsidRPr="003575BE">
              <w:rPr>
                <w:rStyle w:val="Lienhypertexte"/>
                <w:noProof/>
                <w:lang w:eastAsia="fr-FR" w:bidi="hi-IN"/>
              </w:rPr>
              <w:t>bergement de donn</w:t>
            </w:r>
            <w:r w:rsidR="00951DC3" w:rsidRPr="003575BE">
              <w:rPr>
                <w:rStyle w:val="Lienhypertexte"/>
                <w:rFonts w:hint="eastAsia"/>
                <w:noProof/>
                <w:lang w:eastAsia="fr-FR" w:bidi="hi-IN"/>
              </w:rPr>
              <w:t>é</w:t>
            </w:r>
            <w:r w:rsidR="00951DC3" w:rsidRPr="003575BE">
              <w:rPr>
                <w:rStyle w:val="Lienhypertexte"/>
                <w:noProof/>
                <w:lang w:eastAsia="fr-FR" w:bidi="hi-IN"/>
              </w:rPr>
              <w:t>es de sant</w:t>
            </w:r>
            <w:r w:rsidR="00951DC3" w:rsidRPr="003575BE">
              <w:rPr>
                <w:rStyle w:val="Lienhypertexte"/>
                <w:rFonts w:hint="eastAsia"/>
                <w:noProof/>
                <w:lang w:eastAsia="fr-FR" w:bidi="hi-IN"/>
              </w:rPr>
              <w:t>é</w:t>
            </w:r>
            <w:r w:rsidR="00951DC3">
              <w:rPr>
                <w:noProof/>
                <w:webHidden/>
              </w:rPr>
              <w:tab/>
            </w:r>
            <w:r w:rsidR="00951DC3">
              <w:rPr>
                <w:noProof/>
                <w:webHidden/>
              </w:rPr>
              <w:fldChar w:fldCharType="begin"/>
            </w:r>
            <w:r w:rsidR="00951DC3">
              <w:rPr>
                <w:noProof/>
                <w:webHidden/>
              </w:rPr>
              <w:instrText xml:space="preserve"> PAGEREF _Toc227233942 \h </w:instrText>
            </w:r>
            <w:r w:rsidR="00951DC3">
              <w:rPr>
                <w:noProof/>
                <w:webHidden/>
              </w:rPr>
            </w:r>
            <w:r w:rsidR="00951DC3">
              <w:rPr>
                <w:noProof/>
                <w:webHidden/>
              </w:rPr>
              <w:fldChar w:fldCharType="separate"/>
            </w:r>
            <w:r w:rsidR="00951DC3">
              <w:rPr>
                <w:noProof/>
                <w:webHidden/>
              </w:rPr>
              <w:t>20</w:t>
            </w:r>
            <w:r w:rsidR="00951DC3">
              <w:rPr>
                <w:noProof/>
                <w:webHidden/>
              </w:rPr>
              <w:fldChar w:fldCharType="end"/>
            </w:r>
          </w:hyperlink>
        </w:p>
        <w:p w14:paraId="508D9064" w14:textId="750ED940"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3" w:history="1">
            <w:r w:rsidR="00951DC3" w:rsidRPr="003575BE">
              <w:rPr>
                <w:rStyle w:val="Lienhypertexte"/>
                <w:noProof/>
                <w:lang w:eastAsia="fr-FR" w:bidi="hi-IN"/>
              </w:rPr>
              <w:t>1. Mesures techniques de s</w:t>
            </w:r>
            <w:r w:rsidR="00951DC3" w:rsidRPr="003575BE">
              <w:rPr>
                <w:rStyle w:val="Lienhypertexte"/>
                <w:rFonts w:hint="eastAsia"/>
                <w:noProof/>
                <w:lang w:eastAsia="fr-FR" w:bidi="hi-IN"/>
              </w:rPr>
              <w:t>é</w:t>
            </w:r>
            <w:r w:rsidR="00951DC3" w:rsidRPr="003575BE">
              <w:rPr>
                <w:rStyle w:val="Lienhypertexte"/>
                <w:noProof/>
                <w:lang w:eastAsia="fr-FR" w:bidi="hi-IN"/>
              </w:rPr>
              <w:t>curit</w:t>
            </w:r>
            <w:r w:rsidR="00951DC3" w:rsidRPr="003575BE">
              <w:rPr>
                <w:rStyle w:val="Lienhypertexte"/>
                <w:rFonts w:hint="eastAsia"/>
                <w:noProof/>
                <w:lang w:eastAsia="fr-FR" w:bidi="hi-IN"/>
              </w:rPr>
              <w:t>é</w:t>
            </w:r>
            <w:r w:rsidR="00951DC3" w:rsidRPr="003575BE">
              <w:rPr>
                <w:rStyle w:val="Lienhypertexte"/>
                <w:noProof/>
                <w:lang w:eastAsia="fr-FR" w:bidi="hi-IN"/>
              </w:rPr>
              <w:t xml:space="preserve"> des donn</w:t>
            </w:r>
            <w:r w:rsidR="00951DC3" w:rsidRPr="003575BE">
              <w:rPr>
                <w:rStyle w:val="Lienhypertexte"/>
                <w:rFonts w:hint="eastAsia"/>
                <w:noProof/>
                <w:lang w:eastAsia="fr-FR" w:bidi="hi-IN"/>
              </w:rPr>
              <w:t>é</w:t>
            </w:r>
            <w:r w:rsidR="00951DC3" w:rsidRPr="003575BE">
              <w:rPr>
                <w:rStyle w:val="Lienhypertexte"/>
                <w:noProof/>
                <w:lang w:eastAsia="fr-FR" w:bidi="hi-IN"/>
              </w:rPr>
              <w:t>es (cf. 7.4 a)</w:t>
            </w:r>
            <w:r w:rsidR="00951DC3" w:rsidRPr="003575BE">
              <w:rPr>
                <w:rStyle w:val="Lienhypertexte"/>
                <w:rFonts w:ascii="Calibri" w:hAnsi="Calibri" w:hint="eastAsia"/>
                <w:noProof/>
                <w:lang w:eastAsia="fr-FR" w:bidi="hi-IN"/>
              </w:rPr>
              <w:t> </w:t>
            </w:r>
            <w:r w:rsidR="00951DC3" w:rsidRPr="003575BE">
              <w:rPr>
                <w:rStyle w:val="Lienhypertexte"/>
                <w:noProof/>
                <w:lang w:eastAsia="fr-FR" w:bidi="hi-IN"/>
              </w:rPr>
              <w:t>:</w:t>
            </w:r>
            <w:r w:rsidR="00951DC3">
              <w:rPr>
                <w:noProof/>
                <w:webHidden/>
              </w:rPr>
              <w:tab/>
            </w:r>
            <w:r w:rsidR="00951DC3">
              <w:rPr>
                <w:noProof/>
                <w:webHidden/>
              </w:rPr>
              <w:fldChar w:fldCharType="begin"/>
            </w:r>
            <w:r w:rsidR="00951DC3">
              <w:rPr>
                <w:noProof/>
                <w:webHidden/>
              </w:rPr>
              <w:instrText xml:space="preserve"> PAGEREF _Toc227233943 \h </w:instrText>
            </w:r>
            <w:r w:rsidR="00951DC3">
              <w:rPr>
                <w:noProof/>
                <w:webHidden/>
              </w:rPr>
            </w:r>
            <w:r w:rsidR="00951DC3">
              <w:rPr>
                <w:noProof/>
                <w:webHidden/>
              </w:rPr>
              <w:fldChar w:fldCharType="separate"/>
            </w:r>
            <w:r w:rsidR="00951DC3">
              <w:rPr>
                <w:noProof/>
                <w:webHidden/>
              </w:rPr>
              <w:t>20</w:t>
            </w:r>
            <w:r w:rsidR="00951DC3">
              <w:rPr>
                <w:noProof/>
                <w:webHidden/>
              </w:rPr>
              <w:fldChar w:fldCharType="end"/>
            </w:r>
          </w:hyperlink>
        </w:p>
        <w:p w14:paraId="61E91F6C" w14:textId="154E4445"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4" w:history="1">
            <w:r w:rsidR="00951DC3" w:rsidRPr="003575BE">
              <w:rPr>
                <w:rStyle w:val="Lienhypertexte"/>
                <w:noProof/>
                <w:lang w:eastAsia="fr-FR" w:bidi="hi-IN"/>
              </w:rPr>
              <w:t>2. Mesures organisationnelles de s</w:t>
            </w:r>
            <w:r w:rsidR="00951DC3" w:rsidRPr="003575BE">
              <w:rPr>
                <w:rStyle w:val="Lienhypertexte"/>
                <w:rFonts w:hint="eastAsia"/>
                <w:noProof/>
                <w:lang w:eastAsia="fr-FR" w:bidi="hi-IN"/>
              </w:rPr>
              <w:t>é</w:t>
            </w:r>
            <w:r w:rsidR="00951DC3" w:rsidRPr="003575BE">
              <w:rPr>
                <w:rStyle w:val="Lienhypertexte"/>
                <w:noProof/>
                <w:lang w:eastAsia="fr-FR" w:bidi="hi-IN"/>
              </w:rPr>
              <w:t>curit</w:t>
            </w:r>
            <w:r w:rsidR="00951DC3" w:rsidRPr="003575BE">
              <w:rPr>
                <w:rStyle w:val="Lienhypertexte"/>
                <w:rFonts w:hint="eastAsia"/>
                <w:noProof/>
                <w:lang w:eastAsia="fr-FR" w:bidi="hi-IN"/>
              </w:rPr>
              <w:t>é</w:t>
            </w:r>
            <w:r w:rsidR="00951DC3" w:rsidRPr="003575BE">
              <w:rPr>
                <w:rStyle w:val="Lienhypertexte"/>
                <w:noProof/>
                <w:lang w:eastAsia="fr-FR" w:bidi="hi-IN"/>
              </w:rPr>
              <w:t xml:space="preserve"> des donn</w:t>
            </w:r>
            <w:r w:rsidR="00951DC3" w:rsidRPr="003575BE">
              <w:rPr>
                <w:rStyle w:val="Lienhypertexte"/>
                <w:rFonts w:hint="eastAsia"/>
                <w:noProof/>
                <w:lang w:eastAsia="fr-FR" w:bidi="hi-IN"/>
              </w:rPr>
              <w:t>é</w:t>
            </w:r>
            <w:r w:rsidR="00951DC3" w:rsidRPr="003575BE">
              <w:rPr>
                <w:rStyle w:val="Lienhypertexte"/>
                <w:noProof/>
                <w:lang w:eastAsia="fr-FR" w:bidi="hi-IN"/>
              </w:rPr>
              <w:t>es (cf. 7.4 c)</w:t>
            </w:r>
            <w:r w:rsidR="00951DC3" w:rsidRPr="003575BE">
              <w:rPr>
                <w:rStyle w:val="Lienhypertexte"/>
                <w:rFonts w:ascii="Calibri" w:hAnsi="Calibri" w:hint="eastAsia"/>
                <w:noProof/>
                <w:lang w:eastAsia="fr-FR" w:bidi="hi-IN"/>
              </w:rPr>
              <w:t> </w:t>
            </w:r>
            <w:r w:rsidR="00951DC3" w:rsidRPr="003575BE">
              <w:rPr>
                <w:rStyle w:val="Lienhypertexte"/>
                <w:rFonts w:ascii="Calibri" w:hAnsi="Calibri"/>
                <w:noProof/>
                <w:lang w:eastAsia="fr-FR" w:bidi="hi-IN"/>
              </w:rPr>
              <w:t>:</w:t>
            </w:r>
            <w:r w:rsidR="00951DC3">
              <w:rPr>
                <w:noProof/>
                <w:webHidden/>
              </w:rPr>
              <w:tab/>
            </w:r>
            <w:r w:rsidR="00951DC3">
              <w:rPr>
                <w:noProof/>
                <w:webHidden/>
              </w:rPr>
              <w:fldChar w:fldCharType="begin"/>
            </w:r>
            <w:r w:rsidR="00951DC3">
              <w:rPr>
                <w:noProof/>
                <w:webHidden/>
              </w:rPr>
              <w:instrText xml:space="preserve"> PAGEREF _Toc227233944 \h </w:instrText>
            </w:r>
            <w:r w:rsidR="00951DC3">
              <w:rPr>
                <w:noProof/>
                <w:webHidden/>
              </w:rPr>
            </w:r>
            <w:r w:rsidR="00951DC3">
              <w:rPr>
                <w:noProof/>
                <w:webHidden/>
              </w:rPr>
              <w:fldChar w:fldCharType="separate"/>
            </w:r>
            <w:r w:rsidR="00951DC3">
              <w:rPr>
                <w:noProof/>
                <w:webHidden/>
              </w:rPr>
              <w:t>21</w:t>
            </w:r>
            <w:r w:rsidR="00951DC3">
              <w:rPr>
                <w:noProof/>
                <w:webHidden/>
              </w:rPr>
              <w:fldChar w:fldCharType="end"/>
            </w:r>
          </w:hyperlink>
        </w:p>
        <w:p w14:paraId="47675CEF" w14:textId="3683679B"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5" w:history="1">
            <w:r w:rsidR="00951DC3" w:rsidRPr="003575BE">
              <w:rPr>
                <w:rStyle w:val="Lienhypertexte"/>
                <w:noProof/>
                <w:lang w:eastAsia="fr-FR" w:bidi="hi-IN"/>
              </w:rPr>
              <w:t>3. Mesures sp</w:t>
            </w:r>
            <w:r w:rsidR="00951DC3" w:rsidRPr="003575BE">
              <w:rPr>
                <w:rStyle w:val="Lienhypertexte"/>
                <w:rFonts w:hint="eastAsia"/>
                <w:noProof/>
                <w:lang w:eastAsia="fr-FR" w:bidi="hi-IN"/>
              </w:rPr>
              <w:t>é</w:t>
            </w:r>
            <w:r w:rsidR="00951DC3" w:rsidRPr="003575BE">
              <w:rPr>
                <w:rStyle w:val="Lienhypertexte"/>
                <w:noProof/>
                <w:lang w:eastAsia="fr-FR" w:bidi="hi-IN"/>
              </w:rPr>
              <w:t xml:space="preserve">cifiques </w:t>
            </w:r>
            <w:r w:rsidR="00951DC3" w:rsidRPr="003575BE">
              <w:rPr>
                <w:rStyle w:val="Lienhypertexte"/>
                <w:rFonts w:hint="eastAsia"/>
                <w:noProof/>
                <w:lang w:eastAsia="fr-FR" w:bidi="hi-IN"/>
              </w:rPr>
              <w:t>à</w:t>
            </w:r>
            <w:r w:rsidR="00951DC3" w:rsidRPr="003575BE">
              <w:rPr>
                <w:rStyle w:val="Lienhypertexte"/>
                <w:noProof/>
                <w:lang w:eastAsia="fr-FR" w:bidi="hi-IN"/>
              </w:rPr>
              <w:t xml:space="preserve"> la protection des donn</w:t>
            </w:r>
            <w:r w:rsidR="00951DC3" w:rsidRPr="003575BE">
              <w:rPr>
                <w:rStyle w:val="Lienhypertexte"/>
                <w:rFonts w:hint="eastAsia"/>
                <w:noProof/>
                <w:lang w:eastAsia="fr-FR" w:bidi="hi-IN"/>
              </w:rPr>
              <w:t>é</w:t>
            </w:r>
            <w:r w:rsidR="00951DC3" w:rsidRPr="003575BE">
              <w:rPr>
                <w:rStyle w:val="Lienhypertexte"/>
                <w:noProof/>
                <w:lang w:eastAsia="fr-FR" w:bidi="hi-IN"/>
              </w:rPr>
              <w:t>es personnelles</w:t>
            </w:r>
            <w:r w:rsidR="00951DC3">
              <w:rPr>
                <w:noProof/>
                <w:webHidden/>
              </w:rPr>
              <w:tab/>
            </w:r>
            <w:r w:rsidR="00951DC3">
              <w:rPr>
                <w:noProof/>
                <w:webHidden/>
              </w:rPr>
              <w:fldChar w:fldCharType="begin"/>
            </w:r>
            <w:r w:rsidR="00951DC3">
              <w:rPr>
                <w:noProof/>
                <w:webHidden/>
              </w:rPr>
              <w:instrText xml:space="preserve"> PAGEREF _Toc227233945 \h </w:instrText>
            </w:r>
            <w:r w:rsidR="00951DC3">
              <w:rPr>
                <w:noProof/>
                <w:webHidden/>
              </w:rPr>
            </w:r>
            <w:r w:rsidR="00951DC3">
              <w:rPr>
                <w:noProof/>
                <w:webHidden/>
              </w:rPr>
              <w:fldChar w:fldCharType="separate"/>
            </w:r>
            <w:r w:rsidR="00951DC3">
              <w:rPr>
                <w:noProof/>
                <w:webHidden/>
              </w:rPr>
              <w:t>21</w:t>
            </w:r>
            <w:r w:rsidR="00951DC3">
              <w:rPr>
                <w:noProof/>
                <w:webHidden/>
              </w:rPr>
              <w:fldChar w:fldCharType="end"/>
            </w:r>
          </w:hyperlink>
        </w:p>
        <w:p w14:paraId="63650979" w14:textId="7206759D"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6" w:history="1">
            <w:r w:rsidR="00951DC3" w:rsidRPr="003575BE">
              <w:rPr>
                <w:rStyle w:val="Lienhypertexte"/>
                <w:noProof/>
                <w:lang w:bidi="hi-IN"/>
              </w:rPr>
              <w:t>4. Obligations sp</w:t>
            </w:r>
            <w:r w:rsidR="00951DC3" w:rsidRPr="003575BE">
              <w:rPr>
                <w:rStyle w:val="Lienhypertexte"/>
                <w:rFonts w:hint="eastAsia"/>
                <w:noProof/>
                <w:lang w:bidi="hi-IN"/>
              </w:rPr>
              <w:t>é</w:t>
            </w:r>
            <w:r w:rsidR="00951DC3" w:rsidRPr="003575BE">
              <w:rPr>
                <w:rStyle w:val="Lienhypertexte"/>
                <w:noProof/>
                <w:lang w:bidi="hi-IN"/>
              </w:rPr>
              <w:t>cifiques engendr</w:t>
            </w:r>
            <w:r w:rsidR="00951DC3" w:rsidRPr="003575BE">
              <w:rPr>
                <w:rStyle w:val="Lienhypertexte"/>
                <w:rFonts w:hint="eastAsia"/>
                <w:noProof/>
                <w:lang w:bidi="hi-IN"/>
              </w:rPr>
              <w:t>é</w:t>
            </w:r>
            <w:r w:rsidR="00951DC3" w:rsidRPr="003575BE">
              <w:rPr>
                <w:rStyle w:val="Lienhypertexte"/>
                <w:noProof/>
                <w:lang w:bidi="hi-IN"/>
              </w:rPr>
              <w:t>es par les donn</w:t>
            </w:r>
            <w:r w:rsidR="00951DC3" w:rsidRPr="003575BE">
              <w:rPr>
                <w:rStyle w:val="Lienhypertexte"/>
                <w:rFonts w:hint="eastAsia"/>
                <w:noProof/>
                <w:lang w:bidi="hi-IN"/>
              </w:rPr>
              <w:t>é</w:t>
            </w:r>
            <w:r w:rsidR="00951DC3" w:rsidRPr="003575BE">
              <w:rPr>
                <w:rStyle w:val="Lienhypertexte"/>
                <w:noProof/>
                <w:lang w:bidi="hi-IN"/>
              </w:rPr>
              <w:t>es sensibles (cf. 7.5)</w:t>
            </w:r>
            <w:r w:rsidR="00951DC3">
              <w:rPr>
                <w:noProof/>
                <w:webHidden/>
              </w:rPr>
              <w:tab/>
            </w:r>
            <w:r w:rsidR="00951DC3">
              <w:rPr>
                <w:noProof/>
                <w:webHidden/>
              </w:rPr>
              <w:fldChar w:fldCharType="begin"/>
            </w:r>
            <w:r w:rsidR="00951DC3">
              <w:rPr>
                <w:noProof/>
                <w:webHidden/>
              </w:rPr>
              <w:instrText xml:space="preserve"> PAGEREF _Toc227233946 \h </w:instrText>
            </w:r>
            <w:r w:rsidR="00951DC3">
              <w:rPr>
                <w:noProof/>
                <w:webHidden/>
              </w:rPr>
            </w:r>
            <w:r w:rsidR="00951DC3">
              <w:rPr>
                <w:noProof/>
                <w:webHidden/>
              </w:rPr>
              <w:fldChar w:fldCharType="separate"/>
            </w:r>
            <w:r w:rsidR="00951DC3">
              <w:rPr>
                <w:noProof/>
                <w:webHidden/>
              </w:rPr>
              <w:t>22</w:t>
            </w:r>
            <w:r w:rsidR="00951DC3">
              <w:rPr>
                <w:noProof/>
                <w:webHidden/>
              </w:rPr>
              <w:fldChar w:fldCharType="end"/>
            </w:r>
          </w:hyperlink>
        </w:p>
        <w:p w14:paraId="36296031" w14:textId="341D0E48"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7" w:history="1">
            <w:r w:rsidR="00951DC3" w:rsidRPr="003575BE">
              <w:rPr>
                <w:rStyle w:val="Lienhypertexte"/>
                <w:noProof/>
                <w:lang w:eastAsia="fr-FR" w:bidi="hi-IN"/>
              </w:rPr>
              <w:t>5. Assistance particuli</w:t>
            </w:r>
            <w:r w:rsidR="00951DC3" w:rsidRPr="003575BE">
              <w:rPr>
                <w:rStyle w:val="Lienhypertexte"/>
                <w:rFonts w:hint="eastAsia"/>
                <w:noProof/>
                <w:lang w:eastAsia="fr-FR" w:bidi="hi-IN"/>
              </w:rPr>
              <w:t>è</w:t>
            </w:r>
            <w:r w:rsidR="00951DC3" w:rsidRPr="003575BE">
              <w:rPr>
                <w:rStyle w:val="Lienhypertexte"/>
                <w:noProof/>
                <w:lang w:eastAsia="fr-FR" w:bidi="hi-IN"/>
              </w:rPr>
              <w:t>re au responsable de traitement (cf. 8 d)</w:t>
            </w:r>
            <w:r w:rsidR="00951DC3">
              <w:rPr>
                <w:noProof/>
                <w:webHidden/>
              </w:rPr>
              <w:tab/>
            </w:r>
            <w:r w:rsidR="00951DC3">
              <w:rPr>
                <w:noProof/>
                <w:webHidden/>
              </w:rPr>
              <w:fldChar w:fldCharType="begin"/>
            </w:r>
            <w:r w:rsidR="00951DC3">
              <w:rPr>
                <w:noProof/>
                <w:webHidden/>
              </w:rPr>
              <w:instrText xml:space="preserve"> PAGEREF _Toc227233947 \h </w:instrText>
            </w:r>
            <w:r w:rsidR="00951DC3">
              <w:rPr>
                <w:noProof/>
                <w:webHidden/>
              </w:rPr>
            </w:r>
            <w:r w:rsidR="00951DC3">
              <w:rPr>
                <w:noProof/>
                <w:webHidden/>
              </w:rPr>
              <w:fldChar w:fldCharType="separate"/>
            </w:r>
            <w:r w:rsidR="00951DC3">
              <w:rPr>
                <w:noProof/>
                <w:webHidden/>
              </w:rPr>
              <w:t>22</w:t>
            </w:r>
            <w:r w:rsidR="00951DC3">
              <w:rPr>
                <w:noProof/>
                <w:webHidden/>
              </w:rPr>
              <w:fldChar w:fldCharType="end"/>
            </w:r>
          </w:hyperlink>
        </w:p>
        <w:p w14:paraId="6C5C0D97" w14:textId="1802B895"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8" w:history="1">
            <w:r w:rsidR="00951DC3" w:rsidRPr="003575BE">
              <w:rPr>
                <w:rStyle w:val="Lienhypertexte"/>
                <w:noProof/>
                <w:lang w:eastAsia="fr-FR" w:bidi="hi-IN"/>
              </w:rPr>
              <w:t>6. Assistance particuli</w:t>
            </w:r>
            <w:r w:rsidR="00951DC3" w:rsidRPr="003575BE">
              <w:rPr>
                <w:rStyle w:val="Lienhypertexte"/>
                <w:rFonts w:hint="eastAsia"/>
                <w:noProof/>
                <w:lang w:eastAsia="fr-FR" w:bidi="hi-IN"/>
              </w:rPr>
              <w:t>è</w:t>
            </w:r>
            <w:r w:rsidR="00951DC3" w:rsidRPr="003575BE">
              <w:rPr>
                <w:rStyle w:val="Lienhypertexte"/>
                <w:noProof/>
                <w:lang w:eastAsia="fr-FR" w:bidi="hi-IN"/>
              </w:rPr>
              <w:t>re en cas de violation (cf. 9.2)</w:t>
            </w:r>
            <w:r w:rsidR="00951DC3">
              <w:rPr>
                <w:noProof/>
                <w:webHidden/>
              </w:rPr>
              <w:tab/>
            </w:r>
            <w:r w:rsidR="00951DC3">
              <w:rPr>
                <w:noProof/>
                <w:webHidden/>
              </w:rPr>
              <w:fldChar w:fldCharType="begin"/>
            </w:r>
            <w:r w:rsidR="00951DC3">
              <w:rPr>
                <w:noProof/>
                <w:webHidden/>
              </w:rPr>
              <w:instrText xml:space="preserve"> PAGEREF _Toc227233948 \h </w:instrText>
            </w:r>
            <w:r w:rsidR="00951DC3">
              <w:rPr>
                <w:noProof/>
                <w:webHidden/>
              </w:rPr>
            </w:r>
            <w:r w:rsidR="00951DC3">
              <w:rPr>
                <w:noProof/>
                <w:webHidden/>
              </w:rPr>
              <w:fldChar w:fldCharType="separate"/>
            </w:r>
            <w:r w:rsidR="00951DC3">
              <w:rPr>
                <w:noProof/>
                <w:webHidden/>
              </w:rPr>
              <w:t>22</w:t>
            </w:r>
            <w:r w:rsidR="00951DC3">
              <w:rPr>
                <w:noProof/>
                <w:webHidden/>
              </w:rPr>
              <w:fldChar w:fldCharType="end"/>
            </w:r>
          </w:hyperlink>
        </w:p>
        <w:p w14:paraId="2282593C" w14:textId="0A2B2507"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49" w:history="1">
            <w:r w:rsidR="00951DC3" w:rsidRPr="003575BE">
              <w:rPr>
                <w:rStyle w:val="Lienhypertexte"/>
                <w:noProof/>
                <w:lang w:eastAsia="fr-FR" w:bidi="hi-IN"/>
              </w:rPr>
              <w:t xml:space="preserve">Section B </w:t>
            </w:r>
            <w:r w:rsidR="00951DC3" w:rsidRPr="003575BE">
              <w:rPr>
                <w:rStyle w:val="Lienhypertexte"/>
                <w:rFonts w:hint="eastAsia"/>
                <w:noProof/>
                <w:lang w:eastAsia="fr-FR" w:bidi="hi-IN"/>
              </w:rPr>
              <w:t>–</w:t>
            </w:r>
            <w:r w:rsidR="00951DC3" w:rsidRPr="003575BE">
              <w:rPr>
                <w:rStyle w:val="Lienhypertexte"/>
                <w:noProof/>
                <w:lang w:eastAsia="fr-FR" w:bidi="hi-IN"/>
              </w:rPr>
              <w:t xml:space="preserve"> Traitement avec h</w:t>
            </w:r>
            <w:r w:rsidR="00951DC3" w:rsidRPr="003575BE">
              <w:rPr>
                <w:rStyle w:val="Lienhypertexte"/>
                <w:rFonts w:hint="eastAsia"/>
                <w:noProof/>
                <w:lang w:eastAsia="fr-FR" w:bidi="hi-IN"/>
              </w:rPr>
              <w:t>é</w:t>
            </w:r>
            <w:r w:rsidR="00951DC3" w:rsidRPr="003575BE">
              <w:rPr>
                <w:rStyle w:val="Lienhypertexte"/>
                <w:noProof/>
                <w:lang w:eastAsia="fr-FR" w:bidi="hi-IN"/>
              </w:rPr>
              <w:t>bergement de donn</w:t>
            </w:r>
            <w:r w:rsidR="00951DC3" w:rsidRPr="003575BE">
              <w:rPr>
                <w:rStyle w:val="Lienhypertexte"/>
                <w:rFonts w:hint="eastAsia"/>
                <w:noProof/>
                <w:lang w:eastAsia="fr-FR" w:bidi="hi-IN"/>
              </w:rPr>
              <w:t>é</w:t>
            </w:r>
            <w:r w:rsidR="00951DC3" w:rsidRPr="003575BE">
              <w:rPr>
                <w:rStyle w:val="Lienhypertexte"/>
                <w:noProof/>
                <w:lang w:eastAsia="fr-FR" w:bidi="hi-IN"/>
              </w:rPr>
              <w:t>es de sant</w:t>
            </w:r>
            <w:r w:rsidR="00951DC3" w:rsidRPr="003575BE">
              <w:rPr>
                <w:rStyle w:val="Lienhypertexte"/>
                <w:rFonts w:hint="eastAsia"/>
                <w:noProof/>
                <w:lang w:eastAsia="fr-FR" w:bidi="hi-IN"/>
              </w:rPr>
              <w:t>é</w:t>
            </w:r>
            <w:r w:rsidR="00951DC3">
              <w:rPr>
                <w:noProof/>
                <w:webHidden/>
              </w:rPr>
              <w:tab/>
            </w:r>
            <w:r w:rsidR="00951DC3">
              <w:rPr>
                <w:noProof/>
                <w:webHidden/>
              </w:rPr>
              <w:fldChar w:fldCharType="begin"/>
            </w:r>
            <w:r w:rsidR="00951DC3">
              <w:rPr>
                <w:noProof/>
                <w:webHidden/>
              </w:rPr>
              <w:instrText xml:space="preserve"> PAGEREF _Toc227233949 \h </w:instrText>
            </w:r>
            <w:r w:rsidR="00951DC3">
              <w:rPr>
                <w:noProof/>
                <w:webHidden/>
              </w:rPr>
            </w:r>
            <w:r w:rsidR="00951DC3">
              <w:rPr>
                <w:noProof/>
                <w:webHidden/>
              </w:rPr>
              <w:fldChar w:fldCharType="separate"/>
            </w:r>
            <w:r w:rsidR="00951DC3">
              <w:rPr>
                <w:noProof/>
                <w:webHidden/>
              </w:rPr>
              <w:t>23</w:t>
            </w:r>
            <w:r w:rsidR="00951DC3">
              <w:rPr>
                <w:noProof/>
                <w:webHidden/>
              </w:rPr>
              <w:fldChar w:fldCharType="end"/>
            </w:r>
          </w:hyperlink>
        </w:p>
        <w:p w14:paraId="7DA6248A" w14:textId="32EC6006"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0" w:history="1">
            <w:r w:rsidR="00951DC3" w:rsidRPr="003575BE">
              <w:rPr>
                <w:rStyle w:val="Lienhypertexte"/>
                <w:noProof/>
                <w:lang w:eastAsia="fr-FR" w:bidi="hi-IN"/>
              </w:rPr>
              <w:t>1. Certification HDS</w:t>
            </w:r>
            <w:r w:rsidR="00951DC3">
              <w:rPr>
                <w:noProof/>
                <w:webHidden/>
              </w:rPr>
              <w:tab/>
            </w:r>
            <w:r w:rsidR="00951DC3">
              <w:rPr>
                <w:noProof/>
                <w:webHidden/>
              </w:rPr>
              <w:fldChar w:fldCharType="begin"/>
            </w:r>
            <w:r w:rsidR="00951DC3">
              <w:rPr>
                <w:noProof/>
                <w:webHidden/>
              </w:rPr>
              <w:instrText xml:space="preserve"> PAGEREF _Toc227233950 \h </w:instrText>
            </w:r>
            <w:r w:rsidR="00951DC3">
              <w:rPr>
                <w:noProof/>
                <w:webHidden/>
              </w:rPr>
            </w:r>
            <w:r w:rsidR="00951DC3">
              <w:rPr>
                <w:noProof/>
                <w:webHidden/>
              </w:rPr>
              <w:fldChar w:fldCharType="separate"/>
            </w:r>
            <w:r w:rsidR="00951DC3">
              <w:rPr>
                <w:noProof/>
                <w:webHidden/>
              </w:rPr>
              <w:t>23</w:t>
            </w:r>
            <w:r w:rsidR="00951DC3">
              <w:rPr>
                <w:noProof/>
                <w:webHidden/>
              </w:rPr>
              <w:fldChar w:fldCharType="end"/>
            </w:r>
          </w:hyperlink>
        </w:p>
        <w:p w14:paraId="69D4C8DA" w14:textId="06D1A0BA"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1" w:history="1">
            <w:r w:rsidR="00951DC3" w:rsidRPr="003575BE">
              <w:rPr>
                <w:rStyle w:val="Lienhypertexte"/>
                <w:noProof/>
                <w:lang w:eastAsia="fr-FR" w:bidi="hi-IN"/>
              </w:rPr>
              <w:t>2. Violation de donn</w:t>
            </w:r>
            <w:r w:rsidR="00951DC3" w:rsidRPr="003575BE">
              <w:rPr>
                <w:rStyle w:val="Lienhypertexte"/>
                <w:rFonts w:hint="eastAsia"/>
                <w:noProof/>
                <w:lang w:eastAsia="fr-FR" w:bidi="hi-IN"/>
              </w:rPr>
              <w:t>é</w:t>
            </w:r>
            <w:r w:rsidR="00951DC3" w:rsidRPr="003575BE">
              <w:rPr>
                <w:rStyle w:val="Lienhypertexte"/>
                <w:noProof/>
                <w:lang w:eastAsia="fr-FR" w:bidi="hi-IN"/>
              </w:rPr>
              <w:t>es de sant</w:t>
            </w:r>
            <w:r w:rsidR="00951DC3" w:rsidRPr="003575BE">
              <w:rPr>
                <w:rStyle w:val="Lienhypertexte"/>
                <w:rFonts w:hint="eastAsia"/>
                <w:noProof/>
                <w:lang w:eastAsia="fr-FR" w:bidi="hi-IN"/>
              </w:rPr>
              <w:t>é</w:t>
            </w:r>
            <w:r w:rsidR="00951DC3">
              <w:rPr>
                <w:noProof/>
                <w:webHidden/>
              </w:rPr>
              <w:tab/>
            </w:r>
            <w:r w:rsidR="00951DC3">
              <w:rPr>
                <w:noProof/>
                <w:webHidden/>
              </w:rPr>
              <w:fldChar w:fldCharType="begin"/>
            </w:r>
            <w:r w:rsidR="00951DC3">
              <w:rPr>
                <w:noProof/>
                <w:webHidden/>
              </w:rPr>
              <w:instrText xml:space="preserve"> PAGEREF _Toc227233951 \h </w:instrText>
            </w:r>
            <w:r w:rsidR="00951DC3">
              <w:rPr>
                <w:noProof/>
                <w:webHidden/>
              </w:rPr>
            </w:r>
            <w:r w:rsidR="00951DC3">
              <w:rPr>
                <w:noProof/>
                <w:webHidden/>
              </w:rPr>
              <w:fldChar w:fldCharType="separate"/>
            </w:r>
            <w:r w:rsidR="00951DC3">
              <w:rPr>
                <w:noProof/>
                <w:webHidden/>
              </w:rPr>
              <w:t>23</w:t>
            </w:r>
            <w:r w:rsidR="00951DC3">
              <w:rPr>
                <w:noProof/>
                <w:webHidden/>
              </w:rPr>
              <w:fldChar w:fldCharType="end"/>
            </w:r>
          </w:hyperlink>
        </w:p>
        <w:p w14:paraId="232A43D1" w14:textId="0360BAF2"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2" w:history="1">
            <w:r w:rsidR="00951DC3" w:rsidRPr="003575BE">
              <w:rPr>
                <w:rStyle w:val="Lienhypertexte"/>
                <w:noProof/>
                <w:lang w:eastAsia="fr-FR" w:bidi="hi-IN"/>
              </w:rPr>
              <w:t>ANNEXE IV</w:t>
            </w:r>
            <w:r w:rsidR="00951DC3" w:rsidRPr="003575BE">
              <w:rPr>
                <w:rStyle w:val="Lienhypertexte"/>
                <w:noProof/>
                <w:lang w:bidi="hi-IN"/>
              </w:rPr>
              <w:t xml:space="preserve"> - </w:t>
            </w:r>
            <w:r w:rsidR="00951DC3" w:rsidRPr="003575BE">
              <w:rPr>
                <w:rStyle w:val="Lienhypertexte"/>
                <w:noProof/>
                <w:lang w:eastAsia="fr-FR" w:bidi="hi-IN"/>
              </w:rPr>
              <w:t>Liste de sous-traitants ult</w:t>
            </w:r>
            <w:r w:rsidR="00951DC3" w:rsidRPr="003575BE">
              <w:rPr>
                <w:rStyle w:val="Lienhypertexte"/>
                <w:rFonts w:hint="eastAsia"/>
                <w:noProof/>
                <w:lang w:eastAsia="fr-FR" w:bidi="hi-IN"/>
              </w:rPr>
              <w:t>é</w:t>
            </w:r>
            <w:r w:rsidR="00951DC3" w:rsidRPr="003575BE">
              <w:rPr>
                <w:rStyle w:val="Lienhypertexte"/>
                <w:noProof/>
                <w:lang w:eastAsia="fr-FR" w:bidi="hi-IN"/>
              </w:rPr>
              <w:t>rieurs</w:t>
            </w:r>
            <w:r w:rsidR="00951DC3">
              <w:rPr>
                <w:noProof/>
                <w:webHidden/>
              </w:rPr>
              <w:tab/>
            </w:r>
            <w:r w:rsidR="00951DC3">
              <w:rPr>
                <w:noProof/>
                <w:webHidden/>
              </w:rPr>
              <w:fldChar w:fldCharType="begin"/>
            </w:r>
            <w:r w:rsidR="00951DC3">
              <w:rPr>
                <w:noProof/>
                <w:webHidden/>
              </w:rPr>
              <w:instrText xml:space="preserve"> PAGEREF _Toc227233952 \h </w:instrText>
            </w:r>
            <w:r w:rsidR="00951DC3">
              <w:rPr>
                <w:noProof/>
                <w:webHidden/>
              </w:rPr>
            </w:r>
            <w:r w:rsidR="00951DC3">
              <w:rPr>
                <w:noProof/>
                <w:webHidden/>
              </w:rPr>
              <w:fldChar w:fldCharType="separate"/>
            </w:r>
            <w:r w:rsidR="00951DC3">
              <w:rPr>
                <w:noProof/>
                <w:webHidden/>
              </w:rPr>
              <w:t>24</w:t>
            </w:r>
            <w:r w:rsidR="00951DC3">
              <w:rPr>
                <w:noProof/>
                <w:webHidden/>
              </w:rPr>
              <w:fldChar w:fldCharType="end"/>
            </w:r>
          </w:hyperlink>
        </w:p>
        <w:p w14:paraId="27785CA1" w14:textId="3A39E353" w:rsidR="00951DC3" w:rsidRDefault="005C5D46">
          <w:pPr>
            <w:pStyle w:val="TM1"/>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3" w:history="1">
            <w:r w:rsidR="00951DC3" w:rsidRPr="003575BE">
              <w:rPr>
                <w:rStyle w:val="Lienhypertexte"/>
                <w:noProof/>
                <w:lang w:bidi="hi-IN"/>
              </w:rPr>
              <w:t xml:space="preserve">ANNEXE V </w:t>
            </w:r>
            <w:r w:rsidR="00951DC3" w:rsidRPr="003575BE">
              <w:rPr>
                <w:rStyle w:val="Lienhypertexte"/>
                <w:rFonts w:hint="eastAsia"/>
                <w:noProof/>
                <w:lang w:bidi="hi-IN"/>
              </w:rPr>
              <w:t>–</w:t>
            </w:r>
            <w:r w:rsidR="00951DC3" w:rsidRPr="003575BE">
              <w:rPr>
                <w:rStyle w:val="Lienhypertexte"/>
                <w:noProof/>
                <w:lang w:bidi="hi-IN"/>
              </w:rPr>
              <w:t xml:space="preserve"> Clauses contractuelles d</w:t>
            </w:r>
            <w:r w:rsidR="00951DC3" w:rsidRPr="003575BE">
              <w:rPr>
                <w:rStyle w:val="Lienhypertexte"/>
                <w:rFonts w:hint="eastAsia"/>
                <w:noProof/>
                <w:lang w:bidi="hi-IN"/>
              </w:rPr>
              <w:t>’</w:t>
            </w:r>
            <w:r w:rsidR="00951DC3" w:rsidRPr="003575BE">
              <w:rPr>
                <w:rStyle w:val="Lienhypertexte"/>
                <w:noProof/>
                <w:lang w:bidi="hi-IN"/>
              </w:rPr>
              <w:t>h</w:t>
            </w:r>
            <w:r w:rsidR="00951DC3" w:rsidRPr="003575BE">
              <w:rPr>
                <w:rStyle w:val="Lienhypertexte"/>
                <w:rFonts w:hint="eastAsia"/>
                <w:noProof/>
                <w:lang w:bidi="hi-IN"/>
              </w:rPr>
              <w:t>é</w:t>
            </w:r>
            <w:r w:rsidR="00951DC3" w:rsidRPr="003575BE">
              <w:rPr>
                <w:rStyle w:val="Lienhypertexte"/>
                <w:noProof/>
                <w:lang w:bidi="hi-IN"/>
              </w:rPr>
              <w:t>bergement de donn</w:t>
            </w:r>
            <w:r w:rsidR="00951DC3" w:rsidRPr="003575BE">
              <w:rPr>
                <w:rStyle w:val="Lienhypertexte"/>
                <w:rFonts w:hint="eastAsia"/>
                <w:noProof/>
                <w:lang w:bidi="hi-IN"/>
              </w:rPr>
              <w:t>é</w:t>
            </w:r>
            <w:r w:rsidR="00951DC3" w:rsidRPr="003575BE">
              <w:rPr>
                <w:rStyle w:val="Lienhypertexte"/>
                <w:noProof/>
                <w:lang w:bidi="hi-IN"/>
              </w:rPr>
              <w:t>es de sant</w:t>
            </w:r>
            <w:r w:rsidR="00951DC3" w:rsidRPr="003575BE">
              <w:rPr>
                <w:rStyle w:val="Lienhypertexte"/>
                <w:rFonts w:hint="eastAsia"/>
                <w:noProof/>
                <w:lang w:bidi="hi-IN"/>
              </w:rPr>
              <w:t>é</w:t>
            </w:r>
            <w:r w:rsidR="00951DC3">
              <w:rPr>
                <w:noProof/>
                <w:webHidden/>
              </w:rPr>
              <w:tab/>
            </w:r>
            <w:r w:rsidR="00951DC3">
              <w:rPr>
                <w:noProof/>
                <w:webHidden/>
              </w:rPr>
              <w:fldChar w:fldCharType="begin"/>
            </w:r>
            <w:r w:rsidR="00951DC3">
              <w:rPr>
                <w:noProof/>
                <w:webHidden/>
              </w:rPr>
              <w:instrText xml:space="preserve"> PAGEREF _Toc227233953 \h </w:instrText>
            </w:r>
            <w:r w:rsidR="00951DC3">
              <w:rPr>
                <w:noProof/>
                <w:webHidden/>
              </w:rPr>
            </w:r>
            <w:r w:rsidR="00951DC3">
              <w:rPr>
                <w:noProof/>
                <w:webHidden/>
              </w:rPr>
              <w:fldChar w:fldCharType="separate"/>
            </w:r>
            <w:r w:rsidR="00951DC3">
              <w:rPr>
                <w:noProof/>
                <w:webHidden/>
              </w:rPr>
              <w:t>25</w:t>
            </w:r>
            <w:r w:rsidR="00951DC3">
              <w:rPr>
                <w:noProof/>
                <w:webHidden/>
              </w:rPr>
              <w:fldChar w:fldCharType="end"/>
            </w:r>
          </w:hyperlink>
        </w:p>
        <w:p w14:paraId="4F864CB4" w14:textId="4EF673F0"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4" w:history="1">
            <w:r w:rsidR="00951DC3" w:rsidRPr="003575BE">
              <w:rPr>
                <w:rStyle w:val="Lienhypertexte"/>
                <w:noProof/>
                <w:lang w:bidi="hi-IN"/>
              </w:rPr>
              <w:t>Pr</w:t>
            </w:r>
            <w:r w:rsidR="00951DC3" w:rsidRPr="003575BE">
              <w:rPr>
                <w:rStyle w:val="Lienhypertexte"/>
                <w:rFonts w:hint="eastAsia"/>
                <w:noProof/>
                <w:lang w:bidi="hi-IN"/>
              </w:rPr>
              <w:t>é</w:t>
            </w:r>
            <w:r w:rsidR="00951DC3" w:rsidRPr="003575BE">
              <w:rPr>
                <w:rStyle w:val="Lienhypertexte"/>
                <w:noProof/>
                <w:lang w:bidi="hi-IN"/>
              </w:rPr>
              <w:t>ambule</w:t>
            </w:r>
            <w:r w:rsidR="00951DC3">
              <w:rPr>
                <w:noProof/>
                <w:webHidden/>
              </w:rPr>
              <w:tab/>
            </w:r>
            <w:r w:rsidR="00951DC3">
              <w:rPr>
                <w:noProof/>
                <w:webHidden/>
              </w:rPr>
              <w:fldChar w:fldCharType="begin"/>
            </w:r>
            <w:r w:rsidR="00951DC3">
              <w:rPr>
                <w:noProof/>
                <w:webHidden/>
              </w:rPr>
              <w:instrText xml:space="preserve"> PAGEREF _Toc227233954 \h </w:instrText>
            </w:r>
            <w:r w:rsidR="00951DC3">
              <w:rPr>
                <w:noProof/>
                <w:webHidden/>
              </w:rPr>
            </w:r>
            <w:r w:rsidR="00951DC3">
              <w:rPr>
                <w:noProof/>
                <w:webHidden/>
              </w:rPr>
              <w:fldChar w:fldCharType="separate"/>
            </w:r>
            <w:r w:rsidR="00951DC3">
              <w:rPr>
                <w:noProof/>
                <w:webHidden/>
              </w:rPr>
              <w:t>25</w:t>
            </w:r>
            <w:r w:rsidR="00951DC3">
              <w:rPr>
                <w:noProof/>
                <w:webHidden/>
              </w:rPr>
              <w:fldChar w:fldCharType="end"/>
            </w:r>
          </w:hyperlink>
        </w:p>
        <w:p w14:paraId="6E39626A" w14:textId="04B7C88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5" w:history="1">
            <w:r w:rsidR="00951DC3" w:rsidRPr="003575BE">
              <w:rPr>
                <w:rStyle w:val="Lienhypertexte"/>
                <w:noProof/>
                <w:lang w:bidi="hi-IN"/>
              </w:rPr>
              <w:t>1. Certification</w:t>
            </w:r>
            <w:r w:rsidR="00951DC3">
              <w:rPr>
                <w:noProof/>
                <w:webHidden/>
              </w:rPr>
              <w:tab/>
            </w:r>
            <w:r w:rsidR="00951DC3">
              <w:rPr>
                <w:noProof/>
                <w:webHidden/>
              </w:rPr>
              <w:fldChar w:fldCharType="begin"/>
            </w:r>
            <w:r w:rsidR="00951DC3">
              <w:rPr>
                <w:noProof/>
                <w:webHidden/>
              </w:rPr>
              <w:instrText xml:space="preserve"> PAGEREF _Toc227233955 \h </w:instrText>
            </w:r>
            <w:r w:rsidR="00951DC3">
              <w:rPr>
                <w:noProof/>
                <w:webHidden/>
              </w:rPr>
            </w:r>
            <w:r w:rsidR="00951DC3">
              <w:rPr>
                <w:noProof/>
                <w:webHidden/>
              </w:rPr>
              <w:fldChar w:fldCharType="separate"/>
            </w:r>
            <w:r w:rsidR="00951DC3">
              <w:rPr>
                <w:noProof/>
                <w:webHidden/>
              </w:rPr>
              <w:t>25</w:t>
            </w:r>
            <w:r w:rsidR="00951DC3">
              <w:rPr>
                <w:noProof/>
                <w:webHidden/>
              </w:rPr>
              <w:fldChar w:fldCharType="end"/>
            </w:r>
          </w:hyperlink>
        </w:p>
        <w:p w14:paraId="2A817239" w14:textId="6B1C80F7"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6" w:history="1">
            <w:r w:rsidR="00951DC3" w:rsidRPr="003575BE">
              <w:rPr>
                <w:rStyle w:val="Lienhypertexte"/>
                <w:noProof/>
                <w:lang w:bidi="hi-IN"/>
              </w:rPr>
              <w:t>2. P</w:t>
            </w:r>
            <w:r w:rsidR="00951DC3" w:rsidRPr="003575BE">
              <w:rPr>
                <w:rStyle w:val="Lienhypertexte"/>
                <w:rFonts w:hint="eastAsia"/>
                <w:noProof/>
                <w:lang w:bidi="hi-IN"/>
              </w:rPr>
              <w:t>é</w:t>
            </w:r>
            <w:r w:rsidR="00951DC3" w:rsidRPr="003575BE">
              <w:rPr>
                <w:rStyle w:val="Lienhypertexte"/>
                <w:noProof/>
                <w:lang w:bidi="hi-IN"/>
              </w:rPr>
              <w:t>rim</w:t>
            </w:r>
            <w:r w:rsidR="00951DC3" w:rsidRPr="003575BE">
              <w:rPr>
                <w:rStyle w:val="Lienhypertexte"/>
                <w:rFonts w:hint="eastAsia"/>
                <w:noProof/>
                <w:lang w:bidi="hi-IN"/>
              </w:rPr>
              <w:t>è</w:t>
            </w:r>
            <w:r w:rsidR="00951DC3" w:rsidRPr="003575BE">
              <w:rPr>
                <w:rStyle w:val="Lienhypertexte"/>
                <w:noProof/>
                <w:lang w:bidi="hi-IN"/>
              </w:rPr>
              <w:t>tre du certificat de conformit</w:t>
            </w:r>
            <w:r w:rsidR="00951DC3" w:rsidRPr="003575BE">
              <w:rPr>
                <w:rStyle w:val="Lienhypertexte"/>
                <w:rFonts w:hint="eastAsia"/>
                <w:noProof/>
                <w:lang w:bidi="hi-IN"/>
              </w:rPr>
              <w:t>é</w:t>
            </w:r>
            <w:r w:rsidR="00951DC3">
              <w:rPr>
                <w:noProof/>
                <w:webHidden/>
              </w:rPr>
              <w:tab/>
            </w:r>
            <w:r w:rsidR="00951DC3">
              <w:rPr>
                <w:noProof/>
                <w:webHidden/>
              </w:rPr>
              <w:fldChar w:fldCharType="begin"/>
            </w:r>
            <w:r w:rsidR="00951DC3">
              <w:rPr>
                <w:noProof/>
                <w:webHidden/>
              </w:rPr>
              <w:instrText xml:space="preserve"> PAGEREF _Toc227233956 \h </w:instrText>
            </w:r>
            <w:r w:rsidR="00951DC3">
              <w:rPr>
                <w:noProof/>
                <w:webHidden/>
              </w:rPr>
            </w:r>
            <w:r w:rsidR="00951DC3">
              <w:rPr>
                <w:noProof/>
                <w:webHidden/>
              </w:rPr>
              <w:fldChar w:fldCharType="separate"/>
            </w:r>
            <w:r w:rsidR="00951DC3">
              <w:rPr>
                <w:noProof/>
                <w:webHidden/>
              </w:rPr>
              <w:t>26</w:t>
            </w:r>
            <w:r w:rsidR="00951DC3">
              <w:rPr>
                <w:noProof/>
                <w:webHidden/>
              </w:rPr>
              <w:fldChar w:fldCharType="end"/>
            </w:r>
          </w:hyperlink>
        </w:p>
        <w:p w14:paraId="4307B5F8" w14:textId="422C74AF"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7" w:history="1">
            <w:r w:rsidR="00951DC3" w:rsidRPr="003575BE">
              <w:rPr>
                <w:rStyle w:val="Lienhypertexte"/>
                <w:noProof/>
                <w:lang w:bidi="hi-IN"/>
              </w:rPr>
              <w:t>3. Prestation</w:t>
            </w:r>
            <w:r w:rsidR="00951DC3">
              <w:rPr>
                <w:noProof/>
                <w:webHidden/>
              </w:rPr>
              <w:tab/>
            </w:r>
            <w:r w:rsidR="00951DC3">
              <w:rPr>
                <w:noProof/>
                <w:webHidden/>
              </w:rPr>
              <w:fldChar w:fldCharType="begin"/>
            </w:r>
            <w:r w:rsidR="00951DC3">
              <w:rPr>
                <w:noProof/>
                <w:webHidden/>
              </w:rPr>
              <w:instrText xml:space="preserve"> PAGEREF _Toc227233957 \h </w:instrText>
            </w:r>
            <w:r w:rsidR="00951DC3">
              <w:rPr>
                <w:noProof/>
                <w:webHidden/>
              </w:rPr>
            </w:r>
            <w:r w:rsidR="00951DC3">
              <w:rPr>
                <w:noProof/>
                <w:webHidden/>
              </w:rPr>
              <w:fldChar w:fldCharType="separate"/>
            </w:r>
            <w:r w:rsidR="00951DC3">
              <w:rPr>
                <w:noProof/>
                <w:webHidden/>
              </w:rPr>
              <w:t>26</w:t>
            </w:r>
            <w:r w:rsidR="00951DC3">
              <w:rPr>
                <w:noProof/>
                <w:webHidden/>
              </w:rPr>
              <w:fldChar w:fldCharType="end"/>
            </w:r>
          </w:hyperlink>
        </w:p>
        <w:p w14:paraId="19DCCCF4" w14:textId="28D0C0D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8" w:history="1">
            <w:r w:rsidR="00951DC3" w:rsidRPr="003575BE">
              <w:rPr>
                <w:rStyle w:val="Lienhypertexte"/>
                <w:noProof/>
                <w:lang w:bidi="hi-IN"/>
              </w:rPr>
              <w:t>4. Lieux d</w:t>
            </w:r>
            <w:r w:rsidR="00951DC3" w:rsidRPr="003575BE">
              <w:rPr>
                <w:rStyle w:val="Lienhypertexte"/>
                <w:rFonts w:hint="eastAsia"/>
                <w:noProof/>
                <w:lang w:bidi="hi-IN"/>
              </w:rPr>
              <w:t>’</w:t>
            </w:r>
            <w:r w:rsidR="00951DC3" w:rsidRPr="003575BE">
              <w:rPr>
                <w:rStyle w:val="Lienhypertexte"/>
                <w:noProof/>
                <w:lang w:bidi="hi-IN"/>
              </w:rPr>
              <w:t>h</w:t>
            </w:r>
            <w:r w:rsidR="00951DC3" w:rsidRPr="003575BE">
              <w:rPr>
                <w:rStyle w:val="Lienhypertexte"/>
                <w:rFonts w:hint="eastAsia"/>
                <w:noProof/>
                <w:lang w:bidi="hi-IN"/>
              </w:rPr>
              <w:t>é</w:t>
            </w:r>
            <w:r w:rsidR="00951DC3" w:rsidRPr="003575BE">
              <w:rPr>
                <w:rStyle w:val="Lienhypertexte"/>
                <w:noProof/>
                <w:lang w:bidi="hi-IN"/>
              </w:rPr>
              <w:t>bergement</w:t>
            </w:r>
            <w:r w:rsidR="00951DC3">
              <w:rPr>
                <w:noProof/>
                <w:webHidden/>
              </w:rPr>
              <w:tab/>
            </w:r>
            <w:r w:rsidR="00951DC3">
              <w:rPr>
                <w:noProof/>
                <w:webHidden/>
              </w:rPr>
              <w:fldChar w:fldCharType="begin"/>
            </w:r>
            <w:r w:rsidR="00951DC3">
              <w:rPr>
                <w:noProof/>
                <w:webHidden/>
              </w:rPr>
              <w:instrText xml:space="preserve"> PAGEREF _Toc227233958 \h </w:instrText>
            </w:r>
            <w:r w:rsidR="00951DC3">
              <w:rPr>
                <w:noProof/>
                <w:webHidden/>
              </w:rPr>
            </w:r>
            <w:r w:rsidR="00951DC3">
              <w:rPr>
                <w:noProof/>
                <w:webHidden/>
              </w:rPr>
              <w:fldChar w:fldCharType="separate"/>
            </w:r>
            <w:r w:rsidR="00951DC3">
              <w:rPr>
                <w:noProof/>
                <w:webHidden/>
              </w:rPr>
              <w:t>26</w:t>
            </w:r>
            <w:r w:rsidR="00951DC3">
              <w:rPr>
                <w:noProof/>
                <w:webHidden/>
              </w:rPr>
              <w:fldChar w:fldCharType="end"/>
            </w:r>
          </w:hyperlink>
        </w:p>
        <w:p w14:paraId="46AF68A8" w14:textId="6DE877AF"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59" w:history="1">
            <w:r w:rsidR="00951DC3" w:rsidRPr="003575BE">
              <w:rPr>
                <w:rStyle w:val="Lienhypertexte"/>
                <w:noProof/>
                <w:lang w:bidi="hi-IN"/>
              </w:rPr>
              <w:t>5. Droits des personnes concern</w:t>
            </w:r>
            <w:r w:rsidR="00951DC3" w:rsidRPr="003575BE">
              <w:rPr>
                <w:rStyle w:val="Lienhypertexte"/>
                <w:rFonts w:hint="eastAsia"/>
                <w:noProof/>
                <w:lang w:bidi="hi-IN"/>
              </w:rPr>
              <w:t>é</w:t>
            </w:r>
            <w:r w:rsidR="00951DC3" w:rsidRPr="003575BE">
              <w:rPr>
                <w:rStyle w:val="Lienhypertexte"/>
                <w:noProof/>
                <w:lang w:bidi="hi-IN"/>
              </w:rPr>
              <w:t>es</w:t>
            </w:r>
            <w:r w:rsidR="00951DC3">
              <w:rPr>
                <w:noProof/>
                <w:webHidden/>
              </w:rPr>
              <w:tab/>
            </w:r>
            <w:r w:rsidR="00951DC3">
              <w:rPr>
                <w:noProof/>
                <w:webHidden/>
              </w:rPr>
              <w:fldChar w:fldCharType="begin"/>
            </w:r>
            <w:r w:rsidR="00951DC3">
              <w:rPr>
                <w:noProof/>
                <w:webHidden/>
              </w:rPr>
              <w:instrText xml:space="preserve"> PAGEREF _Toc227233959 \h </w:instrText>
            </w:r>
            <w:r w:rsidR="00951DC3">
              <w:rPr>
                <w:noProof/>
                <w:webHidden/>
              </w:rPr>
            </w:r>
            <w:r w:rsidR="00951DC3">
              <w:rPr>
                <w:noProof/>
                <w:webHidden/>
              </w:rPr>
              <w:fldChar w:fldCharType="separate"/>
            </w:r>
            <w:r w:rsidR="00951DC3">
              <w:rPr>
                <w:noProof/>
                <w:webHidden/>
              </w:rPr>
              <w:t>26</w:t>
            </w:r>
            <w:r w:rsidR="00951DC3">
              <w:rPr>
                <w:noProof/>
                <w:webHidden/>
              </w:rPr>
              <w:fldChar w:fldCharType="end"/>
            </w:r>
          </w:hyperlink>
        </w:p>
        <w:p w14:paraId="524EE1D4" w14:textId="0F7EDB26"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0" w:history="1">
            <w:r w:rsidR="00951DC3" w:rsidRPr="003575BE">
              <w:rPr>
                <w:rStyle w:val="Lienhypertexte"/>
                <w:noProof/>
                <w:lang w:bidi="hi-IN"/>
              </w:rPr>
              <w:t>6. R</w:t>
            </w:r>
            <w:r w:rsidR="00951DC3" w:rsidRPr="003575BE">
              <w:rPr>
                <w:rStyle w:val="Lienhypertexte"/>
                <w:rFonts w:hint="eastAsia"/>
                <w:noProof/>
                <w:lang w:bidi="hi-IN"/>
              </w:rPr>
              <w:t>é</w:t>
            </w:r>
            <w:r w:rsidR="00951DC3" w:rsidRPr="003575BE">
              <w:rPr>
                <w:rStyle w:val="Lienhypertexte"/>
                <w:noProof/>
                <w:lang w:bidi="hi-IN"/>
              </w:rPr>
              <w:t>f</w:t>
            </w:r>
            <w:r w:rsidR="00951DC3" w:rsidRPr="003575BE">
              <w:rPr>
                <w:rStyle w:val="Lienhypertexte"/>
                <w:rFonts w:hint="eastAsia"/>
                <w:noProof/>
                <w:lang w:bidi="hi-IN"/>
              </w:rPr>
              <w:t>é</w:t>
            </w:r>
            <w:r w:rsidR="00951DC3" w:rsidRPr="003575BE">
              <w:rPr>
                <w:rStyle w:val="Lienhypertexte"/>
                <w:noProof/>
                <w:lang w:bidi="hi-IN"/>
              </w:rPr>
              <w:t>rents contractuels</w:t>
            </w:r>
            <w:r w:rsidR="00951DC3">
              <w:rPr>
                <w:noProof/>
                <w:webHidden/>
              </w:rPr>
              <w:tab/>
            </w:r>
            <w:r w:rsidR="00951DC3">
              <w:rPr>
                <w:noProof/>
                <w:webHidden/>
              </w:rPr>
              <w:fldChar w:fldCharType="begin"/>
            </w:r>
            <w:r w:rsidR="00951DC3">
              <w:rPr>
                <w:noProof/>
                <w:webHidden/>
              </w:rPr>
              <w:instrText xml:space="preserve"> PAGEREF _Toc227233960 \h </w:instrText>
            </w:r>
            <w:r w:rsidR="00951DC3">
              <w:rPr>
                <w:noProof/>
                <w:webHidden/>
              </w:rPr>
            </w:r>
            <w:r w:rsidR="00951DC3">
              <w:rPr>
                <w:noProof/>
                <w:webHidden/>
              </w:rPr>
              <w:fldChar w:fldCharType="separate"/>
            </w:r>
            <w:r w:rsidR="00951DC3">
              <w:rPr>
                <w:noProof/>
                <w:webHidden/>
              </w:rPr>
              <w:t>27</w:t>
            </w:r>
            <w:r w:rsidR="00951DC3">
              <w:rPr>
                <w:noProof/>
                <w:webHidden/>
              </w:rPr>
              <w:fldChar w:fldCharType="end"/>
            </w:r>
          </w:hyperlink>
        </w:p>
        <w:p w14:paraId="373A51F7" w14:textId="045798A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1" w:history="1">
            <w:r w:rsidR="00951DC3" w:rsidRPr="003575BE">
              <w:rPr>
                <w:rStyle w:val="Lienhypertexte"/>
                <w:noProof/>
                <w:lang w:bidi="hi-IN"/>
              </w:rPr>
              <w:t>7. Indicateurs de qualit</w:t>
            </w:r>
            <w:r w:rsidR="00951DC3" w:rsidRPr="003575BE">
              <w:rPr>
                <w:rStyle w:val="Lienhypertexte"/>
                <w:rFonts w:hint="eastAsia"/>
                <w:noProof/>
                <w:lang w:bidi="hi-IN"/>
              </w:rPr>
              <w:t>é</w:t>
            </w:r>
            <w:r w:rsidR="00951DC3" w:rsidRPr="003575BE">
              <w:rPr>
                <w:rStyle w:val="Lienhypertexte"/>
                <w:noProof/>
                <w:lang w:bidi="hi-IN"/>
              </w:rPr>
              <w:t xml:space="preserve"> et de performance</w:t>
            </w:r>
            <w:r w:rsidR="00951DC3">
              <w:rPr>
                <w:noProof/>
                <w:webHidden/>
              </w:rPr>
              <w:tab/>
            </w:r>
            <w:r w:rsidR="00951DC3">
              <w:rPr>
                <w:noProof/>
                <w:webHidden/>
              </w:rPr>
              <w:fldChar w:fldCharType="begin"/>
            </w:r>
            <w:r w:rsidR="00951DC3">
              <w:rPr>
                <w:noProof/>
                <w:webHidden/>
              </w:rPr>
              <w:instrText xml:space="preserve"> PAGEREF _Toc227233961 \h </w:instrText>
            </w:r>
            <w:r w:rsidR="00951DC3">
              <w:rPr>
                <w:noProof/>
                <w:webHidden/>
              </w:rPr>
            </w:r>
            <w:r w:rsidR="00951DC3">
              <w:rPr>
                <w:noProof/>
                <w:webHidden/>
              </w:rPr>
              <w:fldChar w:fldCharType="separate"/>
            </w:r>
            <w:r w:rsidR="00951DC3">
              <w:rPr>
                <w:noProof/>
                <w:webHidden/>
              </w:rPr>
              <w:t>27</w:t>
            </w:r>
            <w:r w:rsidR="00951DC3">
              <w:rPr>
                <w:noProof/>
                <w:webHidden/>
              </w:rPr>
              <w:fldChar w:fldCharType="end"/>
            </w:r>
          </w:hyperlink>
        </w:p>
        <w:p w14:paraId="5367434D" w14:textId="0AFCE42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2" w:history="1">
            <w:r w:rsidR="00951DC3" w:rsidRPr="003575BE">
              <w:rPr>
                <w:rStyle w:val="Lienhypertexte"/>
                <w:noProof/>
                <w:lang w:bidi="hi-IN"/>
              </w:rPr>
              <w:t xml:space="preserve">8. Recours </w:t>
            </w:r>
            <w:r w:rsidR="00951DC3" w:rsidRPr="003575BE">
              <w:rPr>
                <w:rStyle w:val="Lienhypertexte"/>
                <w:rFonts w:hint="eastAsia"/>
                <w:noProof/>
                <w:lang w:bidi="hi-IN"/>
              </w:rPr>
              <w:t>à</w:t>
            </w:r>
            <w:r w:rsidR="00951DC3" w:rsidRPr="003575BE">
              <w:rPr>
                <w:rStyle w:val="Lienhypertexte"/>
                <w:noProof/>
                <w:lang w:bidi="hi-IN"/>
              </w:rPr>
              <w:t xml:space="preserve"> la sous-traitance</w:t>
            </w:r>
            <w:r w:rsidR="00951DC3">
              <w:rPr>
                <w:noProof/>
                <w:webHidden/>
              </w:rPr>
              <w:tab/>
            </w:r>
            <w:r w:rsidR="00951DC3">
              <w:rPr>
                <w:noProof/>
                <w:webHidden/>
              </w:rPr>
              <w:fldChar w:fldCharType="begin"/>
            </w:r>
            <w:r w:rsidR="00951DC3">
              <w:rPr>
                <w:noProof/>
                <w:webHidden/>
              </w:rPr>
              <w:instrText xml:space="preserve"> PAGEREF _Toc227233962 \h </w:instrText>
            </w:r>
            <w:r w:rsidR="00951DC3">
              <w:rPr>
                <w:noProof/>
                <w:webHidden/>
              </w:rPr>
            </w:r>
            <w:r w:rsidR="00951DC3">
              <w:rPr>
                <w:noProof/>
                <w:webHidden/>
              </w:rPr>
              <w:fldChar w:fldCharType="separate"/>
            </w:r>
            <w:r w:rsidR="00951DC3">
              <w:rPr>
                <w:noProof/>
                <w:webHidden/>
              </w:rPr>
              <w:t>27</w:t>
            </w:r>
            <w:r w:rsidR="00951DC3">
              <w:rPr>
                <w:noProof/>
                <w:webHidden/>
              </w:rPr>
              <w:fldChar w:fldCharType="end"/>
            </w:r>
          </w:hyperlink>
        </w:p>
        <w:p w14:paraId="3B8DC142" w14:textId="1119F589"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3" w:history="1">
            <w:r w:rsidR="00951DC3" w:rsidRPr="003575BE">
              <w:rPr>
                <w:rStyle w:val="Lienhypertexte"/>
                <w:noProof/>
                <w:lang w:bidi="hi-IN"/>
              </w:rPr>
              <w:t>9. Acc</w:t>
            </w:r>
            <w:r w:rsidR="00951DC3" w:rsidRPr="003575BE">
              <w:rPr>
                <w:rStyle w:val="Lienhypertexte"/>
                <w:rFonts w:hint="eastAsia"/>
                <w:noProof/>
                <w:lang w:bidi="hi-IN"/>
              </w:rPr>
              <w:t>è</w:t>
            </w:r>
            <w:r w:rsidR="00951DC3" w:rsidRPr="003575BE">
              <w:rPr>
                <w:rStyle w:val="Lienhypertexte"/>
                <w:noProof/>
                <w:lang w:bidi="hi-IN"/>
              </w:rPr>
              <w:t>s aux donn</w:t>
            </w:r>
            <w:r w:rsidR="00951DC3" w:rsidRPr="003575BE">
              <w:rPr>
                <w:rStyle w:val="Lienhypertexte"/>
                <w:rFonts w:hint="eastAsia"/>
                <w:noProof/>
                <w:lang w:bidi="hi-IN"/>
              </w:rPr>
              <w:t>é</w:t>
            </w:r>
            <w:r w:rsidR="00951DC3" w:rsidRPr="003575BE">
              <w:rPr>
                <w:rStyle w:val="Lienhypertexte"/>
                <w:noProof/>
                <w:lang w:bidi="hi-IN"/>
              </w:rPr>
              <w:t>es de sant</w:t>
            </w:r>
            <w:r w:rsidR="00951DC3" w:rsidRPr="003575BE">
              <w:rPr>
                <w:rStyle w:val="Lienhypertexte"/>
                <w:rFonts w:hint="eastAsia"/>
                <w:noProof/>
                <w:lang w:bidi="hi-IN"/>
              </w:rPr>
              <w:t>é</w:t>
            </w:r>
            <w:r w:rsidR="00951DC3" w:rsidRPr="003575BE">
              <w:rPr>
                <w:rStyle w:val="Lienhypertexte"/>
                <w:noProof/>
                <w:lang w:bidi="hi-IN"/>
              </w:rPr>
              <w:t xml:space="preserve"> </w:t>
            </w:r>
            <w:r w:rsidR="00951DC3" w:rsidRPr="003575BE">
              <w:rPr>
                <w:rStyle w:val="Lienhypertexte"/>
                <w:rFonts w:hint="eastAsia"/>
                <w:noProof/>
                <w:lang w:bidi="hi-IN"/>
              </w:rPr>
              <w:t>à</w:t>
            </w:r>
            <w:r w:rsidR="00951DC3" w:rsidRPr="003575BE">
              <w:rPr>
                <w:rStyle w:val="Lienhypertexte"/>
                <w:noProof/>
                <w:lang w:bidi="hi-IN"/>
              </w:rPr>
              <w:t xml:space="preserve"> caract</w:t>
            </w:r>
            <w:r w:rsidR="00951DC3" w:rsidRPr="003575BE">
              <w:rPr>
                <w:rStyle w:val="Lienhypertexte"/>
                <w:rFonts w:hint="eastAsia"/>
                <w:noProof/>
                <w:lang w:bidi="hi-IN"/>
              </w:rPr>
              <w:t>è</w:t>
            </w:r>
            <w:r w:rsidR="00951DC3" w:rsidRPr="003575BE">
              <w:rPr>
                <w:rStyle w:val="Lienhypertexte"/>
                <w:noProof/>
                <w:lang w:bidi="hi-IN"/>
              </w:rPr>
              <w:t>re personnel h</w:t>
            </w:r>
            <w:r w:rsidR="00951DC3" w:rsidRPr="003575BE">
              <w:rPr>
                <w:rStyle w:val="Lienhypertexte"/>
                <w:rFonts w:hint="eastAsia"/>
                <w:noProof/>
                <w:lang w:bidi="hi-IN"/>
              </w:rPr>
              <w:t>é</w:t>
            </w:r>
            <w:r w:rsidR="00951DC3" w:rsidRPr="003575BE">
              <w:rPr>
                <w:rStyle w:val="Lienhypertexte"/>
                <w:noProof/>
                <w:lang w:bidi="hi-IN"/>
              </w:rPr>
              <w:t>berg</w:t>
            </w:r>
            <w:r w:rsidR="00951DC3" w:rsidRPr="003575BE">
              <w:rPr>
                <w:rStyle w:val="Lienhypertexte"/>
                <w:rFonts w:hint="eastAsia"/>
                <w:noProof/>
                <w:lang w:bidi="hi-IN"/>
              </w:rPr>
              <w:t>é</w:t>
            </w:r>
            <w:r w:rsidR="00951DC3" w:rsidRPr="003575BE">
              <w:rPr>
                <w:rStyle w:val="Lienhypertexte"/>
                <w:noProof/>
                <w:lang w:bidi="hi-IN"/>
              </w:rPr>
              <w:t>es</w:t>
            </w:r>
            <w:r w:rsidR="00951DC3">
              <w:rPr>
                <w:noProof/>
                <w:webHidden/>
              </w:rPr>
              <w:tab/>
            </w:r>
            <w:r w:rsidR="00951DC3">
              <w:rPr>
                <w:noProof/>
                <w:webHidden/>
              </w:rPr>
              <w:fldChar w:fldCharType="begin"/>
            </w:r>
            <w:r w:rsidR="00951DC3">
              <w:rPr>
                <w:noProof/>
                <w:webHidden/>
              </w:rPr>
              <w:instrText xml:space="preserve"> PAGEREF _Toc227233963 \h </w:instrText>
            </w:r>
            <w:r w:rsidR="00951DC3">
              <w:rPr>
                <w:noProof/>
                <w:webHidden/>
              </w:rPr>
            </w:r>
            <w:r w:rsidR="00951DC3">
              <w:rPr>
                <w:noProof/>
                <w:webHidden/>
              </w:rPr>
              <w:fldChar w:fldCharType="separate"/>
            </w:r>
            <w:r w:rsidR="00951DC3">
              <w:rPr>
                <w:noProof/>
                <w:webHidden/>
              </w:rPr>
              <w:t>28</w:t>
            </w:r>
            <w:r w:rsidR="00951DC3">
              <w:rPr>
                <w:noProof/>
                <w:webHidden/>
              </w:rPr>
              <w:fldChar w:fldCharType="end"/>
            </w:r>
          </w:hyperlink>
        </w:p>
        <w:p w14:paraId="483BC41D" w14:textId="75356323"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4" w:history="1">
            <w:r w:rsidR="00951DC3" w:rsidRPr="003575BE">
              <w:rPr>
                <w:rStyle w:val="Lienhypertexte"/>
                <w:noProof/>
                <w:lang w:bidi="hi-IN"/>
              </w:rPr>
              <w:t xml:space="preserve">10. Modifications ou </w:t>
            </w:r>
            <w:r w:rsidR="00951DC3" w:rsidRPr="003575BE">
              <w:rPr>
                <w:rStyle w:val="Lienhypertexte"/>
                <w:rFonts w:hint="eastAsia"/>
                <w:noProof/>
                <w:lang w:bidi="hi-IN"/>
              </w:rPr>
              <w:t>é</w:t>
            </w:r>
            <w:r w:rsidR="00951DC3" w:rsidRPr="003575BE">
              <w:rPr>
                <w:rStyle w:val="Lienhypertexte"/>
                <w:noProof/>
                <w:lang w:bidi="hi-IN"/>
              </w:rPr>
              <w:t>volutions techniques</w:t>
            </w:r>
            <w:r w:rsidR="00951DC3">
              <w:rPr>
                <w:noProof/>
                <w:webHidden/>
              </w:rPr>
              <w:tab/>
            </w:r>
            <w:r w:rsidR="00951DC3">
              <w:rPr>
                <w:noProof/>
                <w:webHidden/>
              </w:rPr>
              <w:fldChar w:fldCharType="begin"/>
            </w:r>
            <w:r w:rsidR="00951DC3">
              <w:rPr>
                <w:noProof/>
                <w:webHidden/>
              </w:rPr>
              <w:instrText xml:space="preserve"> PAGEREF _Toc227233964 \h </w:instrText>
            </w:r>
            <w:r w:rsidR="00951DC3">
              <w:rPr>
                <w:noProof/>
                <w:webHidden/>
              </w:rPr>
            </w:r>
            <w:r w:rsidR="00951DC3">
              <w:rPr>
                <w:noProof/>
                <w:webHidden/>
              </w:rPr>
              <w:fldChar w:fldCharType="separate"/>
            </w:r>
            <w:r w:rsidR="00951DC3">
              <w:rPr>
                <w:noProof/>
                <w:webHidden/>
              </w:rPr>
              <w:t>28</w:t>
            </w:r>
            <w:r w:rsidR="00951DC3">
              <w:rPr>
                <w:noProof/>
                <w:webHidden/>
              </w:rPr>
              <w:fldChar w:fldCharType="end"/>
            </w:r>
          </w:hyperlink>
        </w:p>
        <w:p w14:paraId="37DF5CC9" w14:textId="6805792E"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5" w:history="1">
            <w:r w:rsidR="00951DC3" w:rsidRPr="003575BE">
              <w:rPr>
                <w:rStyle w:val="Lienhypertexte"/>
                <w:noProof/>
                <w:lang w:bidi="hi-IN"/>
              </w:rPr>
              <w:t>11. Garanties</w:t>
            </w:r>
            <w:r w:rsidR="00951DC3">
              <w:rPr>
                <w:noProof/>
                <w:webHidden/>
              </w:rPr>
              <w:tab/>
            </w:r>
            <w:r w:rsidR="00951DC3">
              <w:rPr>
                <w:noProof/>
                <w:webHidden/>
              </w:rPr>
              <w:fldChar w:fldCharType="begin"/>
            </w:r>
            <w:r w:rsidR="00951DC3">
              <w:rPr>
                <w:noProof/>
                <w:webHidden/>
              </w:rPr>
              <w:instrText xml:space="preserve"> PAGEREF _Toc227233965 \h </w:instrText>
            </w:r>
            <w:r w:rsidR="00951DC3">
              <w:rPr>
                <w:noProof/>
                <w:webHidden/>
              </w:rPr>
            </w:r>
            <w:r w:rsidR="00951DC3">
              <w:rPr>
                <w:noProof/>
                <w:webHidden/>
              </w:rPr>
              <w:fldChar w:fldCharType="separate"/>
            </w:r>
            <w:r w:rsidR="00951DC3">
              <w:rPr>
                <w:noProof/>
                <w:webHidden/>
              </w:rPr>
              <w:t>28</w:t>
            </w:r>
            <w:r w:rsidR="00951DC3">
              <w:rPr>
                <w:noProof/>
                <w:webHidden/>
              </w:rPr>
              <w:fldChar w:fldCharType="end"/>
            </w:r>
          </w:hyperlink>
        </w:p>
        <w:p w14:paraId="0EF7531B" w14:textId="525ECE08"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6" w:history="1">
            <w:r w:rsidR="00951DC3" w:rsidRPr="003575BE">
              <w:rPr>
                <w:rStyle w:val="Lienhypertexte"/>
                <w:noProof/>
                <w:lang w:bidi="hi-IN"/>
              </w:rPr>
              <w:t>12. Interdiction li</w:t>
            </w:r>
            <w:r w:rsidR="00951DC3" w:rsidRPr="003575BE">
              <w:rPr>
                <w:rStyle w:val="Lienhypertexte"/>
                <w:rFonts w:hint="eastAsia"/>
                <w:noProof/>
                <w:lang w:bidi="hi-IN"/>
              </w:rPr>
              <w:t>é</w:t>
            </w:r>
            <w:r w:rsidR="00951DC3" w:rsidRPr="003575BE">
              <w:rPr>
                <w:rStyle w:val="Lienhypertexte"/>
                <w:noProof/>
                <w:lang w:bidi="hi-IN"/>
              </w:rPr>
              <w:t>e au traitement des donn</w:t>
            </w:r>
            <w:r w:rsidR="00951DC3" w:rsidRPr="003575BE">
              <w:rPr>
                <w:rStyle w:val="Lienhypertexte"/>
                <w:rFonts w:hint="eastAsia"/>
                <w:noProof/>
                <w:lang w:bidi="hi-IN"/>
              </w:rPr>
              <w:t>é</w:t>
            </w:r>
            <w:r w:rsidR="00951DC3" w:rsidRPr="003575BE">
              <w:rPr>
                <w:rStyle w:val="Lienhypertexte"/>
                <w:noProof/>
                <w:lang w:bidi="hi-IN"/>
              </w:rPr>
              <w:t>es h</w:t>
            </w:r>
            <w:r w:rsidR="00951DC3" w:rsidRPr="003575BE">
              <w:rPr>
                <w:rStyle w:val="Lienhypertexte"/>
                <w:rFonts w:hint="eastAsia"/>
                <w:noProof/>
                <w:lang w:bidi="hi-IN"/>
              </w:rPr>
              <w:t>é</w:t>
            </w:r>
            <w:r w:rsidR="00951DC3" w:rsidRPr="003575BE">
              <w:rPr>
                <w:rStyle w:val="Lienhypertexte"/>
                <w:noProof/>
                <w:lang w:bidi="hi-IN"/>
              </w:rPr>
              <w:t>berg</w:t>
            </w:r>
            <w:r w:rsidR="00951DC3" w:rsidRPr="003575BE">
              <w:rPr>
                <w:rStyle w:val="Lienhypertexte"/>
                <w:rFonts w:hint="eastAsia"/>
                <w:noProof/>
                <w:lang w:bidi="hi-IN"/>
              </w:rPr>
              <w:t>é</w:t>
            </w:r>
            <w:r w:rsidR="00951DC3" w:rsidRPr="003575BE">
              <w:rPr>
                <w:rStyle w:val="Lienhypertexte"/>
                <w:noProof/>
                <w:lang w:bidi="hi-IN"/>
              </w:rPr>
              <w:t>es</w:t>
            </w:r>
            <w:r w:rsidR="00951DC3">
              <w:rPr>
                <w:noProof/>
                <w:webHidden/>
              </w:rPr>
              <w:tab/>
            </w:r>
            <w:r w:rsidR="00951DC3">
              <w:rPr>
                <w:noProof/>
                <w:webHidden/>
              </w:rPr>
              <w:fldChar w:fldCharType="begin"/>
            </w:r>
            <w:r w:rsidR="00951DC3">
              <w:rPr>
                <w:noProof/>
                <w:webHidden/>
              </w:rPr>
              <w:instrText xml:space="preserve"> PAGEREF _Toc227233966 \h </w:instrText>
            </w:r>
            <w:r w:rsidR="00951DC3">
              <w:rPr>
                <w:noProof/>
                <w:webHidden/>
              </w:rPr>
            </w:r>
            <w:r w:rsidR="00951DC3">
              <w:rPr>
                <w:noProof/>
                <w:webHidden/>
              </w:rPr>
              <w:fldChar w:fldCharType="separate"/>
            </w:r>
            <w:r w:rsidR="00951DC3">
              <w:rPr>
                <w:noProof/>
                <w:webHidden/>
              </w:rPr>
              <w:t>28</w:t>
            </w:r>
            <w:r w:rsidR="00951DC3">
              <w:rPr>
                <w:noProof/>
                <w:webHidden/>
              </w:rPr>
              <w:fldChar w:fldCharType="end"/>
            </w:r>
          </w:hyperlink>
        </w:p>
        <w:p w14:paraId="413BDC3F" w14:textId="2F0D0AFD"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7" w:history="1">
            <w:r w:rsidR="00951DC3" w:rsidRPr="003575BE">
              <w:rPr>
                <w:rStyle w:val="Lienhypertexte"/>
                <w:noProof/>
                <w:lang w:bidi="hi-IN"/>
              </w:rPr>
              <w:t>13. R</w:t>
            </w:r>
            <w:r w:rsidR="00951DC3" w:rsidRPr="003575BE">
              <w:rPr>
                <w:rStyle w:val="Lienhypertexte"/>
                <w:rFonts w:hint="eastAsia"/>
                <w:noProof/>
                <w:lang w:bidi="hi-IN"/>
              </w:rPr>
              <w:t>é</w:t>
            </w:r>
            <w:r w:rsidR="00951DC3" w:rsidRPr="003575BE">
              <w:rPr>
                <w:rStyle w:val="Lienhypertexte"/>
                <w:noProof/>
                <w:lang w:bidi="hi-IN"/>
              </w:rPr>
              <w:t>versibilit</w:t>
            </w:r>
            <w:r w:rsidR="00951DC3" w:rsidRPr="003575BE">
              <w:rPr>
                <w:rStyle w:val="Lienhypertexte"/>
                <w:rFonts w:hint="eastAsia"/>
                <w:noProof/>
                <w:lang w:bidi="hi-IN"/>
              </w:rPr>
              <w:t>é</w:t>
            </w:r>
            <w:r w:rsidR="00951DC3">
              <w:rPr>
                <w:noProof/>
                <w:webHidden/>
              </w:rPr>
              <w:tab/>
            </w:r>
            <w:r w:rsidR="00951DC3">
              <w:rPr>
                <w:noProof/>
                <w:webHidden/>
              </w:rPr>
              <w:fldChar w:fldCharType="begin"/>
            </w:r>
            <w:r w:rsidR="00951DC3">
              <w:rPr>
                <w:noProof/>
                <w:webHidden/>
              </w:rPr>
              <w:instrText xml:space="preserve"> PAGEREF _Toc227233967 \h </w:instrText>
            </w:r>
            <w:r w:rsidR="00951DC3">
              <w:rPr>
                <w:noProof/>
                <w:webHidden/>
              </w:rPr>
            </w:r>
            <w:r w:rsidR="00951DC3">
              <w:rPr>
                <w:noProof/>
                <w:webHidden/>
              </w:rPr>
              <w:fldChar w:fldCharType="separate"/>
            </w:r>
            <w:r w:rsidR="00951DC3">
              <w:rPr>
                <w:noProof/>
                <w:webHidden/>
              </w:rPr>
              <w:t>29</w:t>
            </w:r>
            <w:r w:rsidR="00951DC3">
              <w:rPr>
                <w:noProof/>
                <w:webHidden/>
              </w:rPr>
              <w:fldChar w:fldCharType="end"/>
            </w:r>
          </w:hyperlink>
        </w:p>
        <w:p w14:paraId="307D2186" w14:textId="17AAC347" w:rsidR="00951DC3" w:rsidRDefault="005C5D46">
          <w:pPr>
            <w:pStyle w:val="TM2"/>
            <w:tabs>
              <w:tab w:val="right" w:leader="dot" w:pos="9060"/>
            </w:tabs>
            <w:rPr>
              <w:rFonts w:asciiTheme="minorHAnsi" w:eastAsiaTheme="minorEastAsia" w:hAnsiTheme="minorHAnsi" w:cstheme="minorBidi"/>
              <w:noProof/>
              <w:kern w:val="2"/>
              <w:sz w:val="24"/>
              <w:szCs w:val="24"/>
              <w:lang w:eastAsia="fr-FR"/>
              <w14:ligatures w14:val="standardContextual"/>
            </w:rPr>
          </w:pPr>
          <w:hyperlink w:anchor="_Toc227233968" w:history="1">
            <w:r w:rsidR="00951DC3" w:rsidRPr="003575BE">
              <w:rPr>
                <w:rStyle w:val="Lienhypertexte"/>
                <w:noProof/>
                <w:lang w:bidi="hi-IN"/>
              </w:rPr>
              <w:t>14. Audit HDS</w:t>
            </w:r>
            <w:r w:rsidR="00951DC3">
              <w:rPr>
                <w:noProof/>
                <w:webHidden/>
              </w:rPr>
              <w:tab/>
            </w:r>
            <w:r w:rsidR="00951DC3">
              <w:rPr>
                <w:noProof/>
                <w:webHidden/>
              </w:rPr>
              <w:fldChar w:fldCharType="begin"/>
            </w:r>
            <w:r w:rsidR="00951DC3">
              <w:rPr>
                <w:noProof/>
                <w:webHidden/>
              </w:rPr>
              <w:instrText xml:space="preserve"> PAGEREF _Toc227233968 \h </w:instrText>
            </w:r>
            <w:r w:rsidR="00951DC3">
              <w:rPr>
                <w:noProof/>
                <w:webHidden/>
              </w:rPr>
            </w:r>
            <w:r w:rsidR="00951DC3">
              <w:rPr>
                <w:noProof/>
                <w:webHidden/>
              </w:rPr>
              <w:fldChar w:fldCharType="separate"/>
            </w:r>
            <w:r w:rsidR="00951DC3">
              <w:rPr>
                <w:noProof/>
                <w:webHidden/>
              </w:rPr>
              <w:t>29</w:t>
            </w:r>
            <w:r w:rsidR="00951DC3">
              <w:rPr>
                <w:noProof/>
                <w:webHidden/>
              </w:rPr>
              <w:fldChar w:fldCharType="end"/>
            </w:r>
          </w:hyperlink>
        </w:p>
        <w:p w14:paraId="330A0E78" w14:textId="4B7BD3D7" w:rsidR="009E6041" w:rsidRDefault="005C5D46">
          <w:r>
            <w:fldChar w:fldCharType="end"/>
          </w:r>
        </w:p>
      </w:sdtContent>
    </w:sdt>
    <w:p w14:paraId="23D9DD47" w14:textId="77777777" w:rsidR="009E6041" w:rsidRDefault="005C5D46">
      <w:r>
        <w:br w:type="page"/>
      </w:r>
    </w:p>
    <w:p w14:paraId="780AA270" w14:textId="77777777" w:rsidR="009E6041" w:rsidRDefault="005C5D46">
      <w:pPr>
        <w:rPr>
          <w:rStyle w:val="Policepardfaut1"/>
        </w:rPr>
      </w:pPr>
      <w:r>
        <w:rPr>
          <w:rStyle w:val="Policepardfaut1"/>
        </w:rPr>
        <w:lastRenderedPageBreak/>
        <w:t>Entre,</w:t>
      </w:r>
    </w:p>
    <w:p w14:paraId="4B06A4FD" w14:textId="77777777" w:rsidR="009E6041" w:rsidRDefault="005C5D46">
      <w:pPr>
        <w:rPr>
          <w:rStyle w:val="Policepardfaut1"/>
        </w:rPr>
      </w:pPr>
      <w:r>
        <w:rPr>
          <w:rStyle w:val="Policepardfaut1"/>
        </w:rPr>
        <w:t>D’une part</w:t>
      </w:r>
      <w:r>
        <w:rPr>
          <w:rStyle w:val="Policepardfaut1"/>
          <w:rFonts w:ascii="Calibri" w:hAnsi="Calibri"/>
        </w:rPr>
        <w:t> </w:t>
      </w:r>
      <w:r>
        <w:rPr>
          <w:rStyle w:val="Policepardfaut1"/>
        </w:rPr>
        <w:t>:</w:t>
      </w:r>
    </w:p>
    <w:p w14:paraId="58F452F4" w14:textId="77777777" w:rsidR="009E6041" w:rsidRDefault="005C5D46">
      <w:r>
        <w:t>[</w:t>
      </w:r>
      <w:r>
        <w:rPr>
          <w:highlight w:val="yellow"/>
        </w:rPr>
        <w:t>Organisation</w:t>
      </w:r>
      <w:r>
        <w:t>]</w:t>
      </w:r>
    </w:p>
    <w:p w14:paraId="301F3AB3" w14:textId="77777777" w:rsidR="009E6041" w:rsidRDefault="005C5D46">
      <w:pPr>
        <w:rPr>
          <w:rStyle w:val="Policepardfaut1"/>
        </w:rPr>
      </w:pPr>
      <w:proofErr w:type="gramStart"/>
      <w:r>
        <w:rPr>
          <w:rStyle w:val="Policepardfaut1"/>
        </w:rPr>
        <w:t>ci</w:t>
      </w:r>
      <w:proofErr w:type="gramEnd"/>
      <w:r>
        <w:rPr>
          <w:rStyle w:val="Policepardfaut1"/>
        </w:rPr>
        <w:t>-après nommé le responsable de traitement,</w:t>
      </w:r>
    </w:p>
    <w:p w14:paraId="391BB99F" w14:textId="77777777" w:rsidR="009E6041" w:rsidRDefault="009E6041"/>
    <w:p w14:paraId="77ACE55F" w14:textId="77777777" w:rsidR="009E6041" w:rsidRDefault="005C5D46">
      <w:pPr>
        <w:rPr>
          <w:rStyle w:val="Policepardfaut1"/>
        </w:rPr>
      </w:pPr>
      <w:r>
        <w:rPr>
          <w:rStyle w:val="Policepardfaut1"/>
        </w:rPr>
        <w:t>Et d’autre part</w:t>
      </w:r>
      <w:r>
        <w:rPr>
          <w:rStyle w:val="Policepardfaut1"/>
          <w:rFonts w:ascii="Calibri" w:hAnsi="Calibri"/>
        </w:rPr>
        <w:t> </w:t>
      </w:r>
      <w:r>
        <w:rPr>
          <w:rStyle w:val="Policepardfaut1"/>
        </w:rPr>
        <w:t>:</w:t>
      </w:r>
    </w:p>
    <w:p w14:paraId="3EE85AD5" w14:textId="77777777" w:rsidR="009E6041" w:rsidRDefault="005C5D46">
      <w:pPr>
        <w:rPr>
          <w:rStyle w:val="Policepardfaut1"/>
        </w:rPr>
      </w:pPr>
      <w:r>
        <w:rPr>
          <w:rStyle w:val="Policepardfaut1"/>
        </w:rPr>
        <w:t>L’Agence des communications mobiles opérationnelles de sécurité et de secours (ACMOSS)</w:t>
      </w:r>
    </w:p>
    <w:p w14:paraId="72F177D1" w14:textId="77777777" w:rsidR="009E6041" w:rsidRDefault="005C5D46">
      <w:pPr>
        <w:rPr>
          <w:rStyle w:val="Policepardfaut1"/>
        </w:rPr>
      </w:pPr>
      <w:proofErr w:type="gramStart"/>
      <w:r>
        <w:t>ci</w:t>
      </w:r>
      <w:proofErr w:type="gramEnd"/>
      <w:r>
        <w:t xml:space="preserve">-après nommé </w:t>
      </w:r>
      <w:r>
        <w:rPr>
          <w:rStyle w:val="Policepardfaut1"/>
        </w:rPr>
        <w:t>le sous-traitant.</w:t>
      </w:r>
    </w:p>
    <w:p w14:paraId="348E6FFB" w14:textId="77777777" w:rsidR="009E6041" w:rsidRDefault="009E6041"/>
    <w:p w14:paraId="576ACF1E" w14:textId="77777777" w:rsidR="009E6041" w:rsidRDefault="005C5D46">
      <w:r>
        <w:t>Le responsable de traitement et le sous-traitant sont collectivement dénommés ci-après les Parties.</w:t>
      </w:r>
    </w:p>
    <w:p w14:paraId="3798910F" w14:textId="77777777" w:rsidR="009E6041" w:rsidRDefault="009E6041"/>
    <w:p w14:paraId="7301BA26" w14:textId="77777777" w:rsidR="009E6041" w:rsidRDefault="005C5D46">
      <w:pPr>
        <w:pStyle w:val="Titre1"/>
      </w:pPr>
      <w:bookmarkStart w:id="1" w:name="_Toc227233914"/>
      <w:r>
        <w:t>SECTION</w:t>
      </w:r>
      <w:r>
        <w:rPr>
          <w:rFonts w:ascii="Calibri" w:hAnsi="Calibri" w:cs="Calibri"/>
        </w:rPr>
        <w:t> </w:t>
      </w:r>
      <w:r>
        <w:t>I</w:t>
      </w:r>
      <w:bookmarkEnd w:id="1"/>
    </w:p>
    <w:p w14:paraId="244F2B82" w14:textId="77777777" w:rsidR="009E6041" w:rsidRDefault="005C5D46">
      <w:pPr>
        <w:pStyle w:val="Titre2"/>
      </w:pPr>
      <w:bookmarkStart w:id="2" w:name="_Toc227233915"/>
      <w:r>
        <w:t>Clause</w:t>
      </w:r>
      <w:r>
        <w:rPr>
          <w:rFonts w:ascii="Calibri" w:hAnsi="Calibri" w:cs="Calibri"/>
        </w:rPr>
        <w:t xml:space="preserve"> </w:t>
      </w:r>
      <w:r>
        <w:t>1. Objet et champ d’application</w:t>
      </w:r>
      <w:bookmarkEnd w:id="2"/>
    </w:p>
    <w:p w14:paraId="0C44DCB1" w14:textId="77777777" w:rsidR="009E6041" w:rsidRDefault="005C5D46">
      <w:pPr>
        <w:pStyle w:val="Paragraphedeliste"/>
        <w:ind w:left="284" w:hanging="284"/>
        <w:rPr>
          <w:u w:val="single"/>
        </w:rPr>
      </w:pPr>
      <w:r>
        <w:t>Les présentes clauses contractuelles types (ci-après les «clauses») ont pour objet de garantir la conformité avec l’article</w:t>
      </w:r>
      <w:r>
        <w:rPr>
          <w:rFonts w:ascii="Calibri" w:hAnsi="Calibri"/>
        </w:rPr>
        <w:t> </w:t>
      </w:r>
      <w:r>
        <w:t>28, paragraphes</w:t>
      </w:r>
      <w:r>
        <w:rPr>
          <w:rFonts w:ascii="Calibri" w:hAnsi="Calibri"/>
        </w:rPr>
        <w:t> </w:t>
      </w:r>
      <w:r>
        <w:t>3 et</w:t>
      </w:r>
      <w:r>
        <w:rPr>
          <w:rFonts w:ascii="Calibri" w:hAnsi="Calibri"/>
        </w:rPr>
        <w:t> </w:t>
      </w:r>
      <w:r>
        <w:t>4, du r</w:t>
      </w:r>
      <w:r>
        <w:rPr>
          <w:rFonts w:cs="Marianne"/>
        </w:rPr>
        <w:t>è</w:t>
      </w:r>
      <w:r>
        <w:t>glement (UE) 2016/679 du Parlement europ</w:t>
      </w:r>
      <w:r>
        <w:rPr>
          <w:rFonts w:cs="Marianne"/>
        </w:rPr>
        <w:t>é</w:t>
      </w:r>
      <w:r>
        <w:t>en et du Conseil du 27</w:t>
      </w:r>
      <w:r>
        <w:rPr>
          <w:rFonts w:ascii="Calibri" w:hAnsi="Calibri"/>
        </w:rPr>
        <w:t> </w:t>
      </w:r>
      <w:r>
        <w:t xml:space="preserve">avril 2016 relatif </w:t>
      </w:r>
      <w:r>
        <w:rPr>
          <w:rFonts w:cs="Marianne"/>
        </w:rPr>
        <w:t>à</w:t>
      </w:r>
      <w:r>
        <w:t xml:space="preserve"> la protection des personnes physiques </w:t>
      </w:r>
      <w:r>
        <w:rPr>
          <w:rFonts w:cs="Marianne"/>
        </w:rPr>
        <w:t>à</w:t>
      </w:r>
      <w:r>
        <w:t xml:space="preserve"> l</w:t>
      </w:r>
      <w:r>
        <w:rPr>
          <w:rFonts w:cs="Marianne"/>
        </w:rPr>
        <w:t>’é</w:t>
      </w:r>
      <w:r>
        <w:t>gard du traitement des donn</w:t>
      </w:r>
      <w:r>
        <w:rPr>
          <w:rFonts w:cs="Marianne"/>
        </w:rPr>
        <w:t>é</w:t>
      </w:r>
      <w:r>
        <w:t xml:space="preserve">es </w:t>
      </w:r>
      <w:r>
        <w:rPr>
          <w:rFonts w:cs="Marianne"/>
        </w:rPr>
        <w:t>à</w:t>
      </w:r>
      <w:r>
        <w:t xml:space="preserve"> caract</w:t>
      </w:r>
      <w:r>
        <w:rPr>
          <w:rFonts w:cs="Marianne"/>
        </w:rPr>
        <w:t>è</w:t>
      </w:r>
      <w:r>
        <w:t xml:space="preserve">re personnel et </w:t>
      </w:r>
      <w:r>
        <w:rPr>
          <w:rFonts w:cs="Marianne"/>
        </w:rPr>
        <w:t>à</w:t>
      </w:r>
      <w:r>
        <w:t xml:space="preserve"> la libre circulation de ces donn</w:t>
      </w:r>
      <w:r>
        <w:rPr>
          <w:rFonts w:cs="Marianne"/>
        </w:rPr>
        <w:t>é</w:t>
      </w:r>
      <w:r>
        <w:t>es (RGPD), pour les traitements relevant de la directive police-justice, l’article</w:t>
      </w:r>
      <w:r>
        <w:rPr>
          <w:rFonts w:ascii="Calibri" w:hAnsi="Calibri"/>
        </w:rPr>
        <w:t> </w:t>
      </w:r>
      <w:r>
        <w:t>96 de la loi n</w:t>
      </w:r>
      <w:r>
        <w:rPr>
          <w:rFonts w:cs="Marianne"/>
        </w:rPr>
        <w:t>°</w:t>
      </w:r>
      <w:r>
        <w:t>78-17 Informatique et libert</w:t>
      </w:r>
      <w:r>
        <w:rPr>
          <w:rFonts w:cs="Marianne"/>
        </w:rPr>
        <w:t>é</w:t>
      </w:r>
      <w:r>
        <w:t xml:space="preserve">s (LIL) </w:t>
      </w:r>
      <w:r>
        <w:rPr>
          <w:u w:val="single"/>
        </w:rPr>
        <w:t>et pour les traitements portant sur les données de santé nécessitant l’hébergement de données de santé, l’article R1111-11 du code de la santé publique.</w:t>
      </w:r>
    </w:p>
    <w:p w14:paraId="48D32A32" w14:textId="77777777" w:rsidR="009E6041" w:rsidRDefault="005C5D46">
      <w:pPr>
        <w:pStyle w:val="Paragraphedeliste"/>
        <w:ind w:left="284" w:hanging="284"/>
        <w:rPr>
          <w:lang w:eastAsia="zh-CN"/>
        </w:rPr>
      </w:pPr>
      <w:r>
        <w:t>Les responsables du traitement et les sous-traitants énumérés à l’annexe I ont accepté ces clauses afin de garantir le respect des dispositions précitées.</w:t>
      </w:r>
    </w:p>
    <w:p w14:paraId="6806AD55" w14:textId="77777777" w:rsidR="009E6041" w:rsidRDefault="005C5D46">
      <w:pPr>
        <w:pStyle w:val="Paragraphedeliste"/>
        <w:ind w:left="284" w:hanging="284"/>
        <w:rPr>
          <w:lang w:eastAsia="zh-CN"/>
        </w:rPr>
      </w:pPr>
      <w:r>
        <w:t xml:space="preserve">Les présentes clauses </w:t>
      </w:r>
      <w:r>
        <w:rPr>
          <w:rStyle w:val="Accentuation"/>
          <w:i w:val="0"/>
        </w:rPr>
        <w:t>s’appliquent</w:t>
      </w:r>
      <w:r>
        <w:t xml:space="preserve"> au traitement des données à caractère personnel tel que décrit à l’annexe II.</w:t>
      </w:r>
    </w:p>
    <w:p w14:paraId="633488AB" w14:textId="77777777" w:rsidR="009E6041" w:rsidRDefault="005C5D46">
      <w:pPr>
        <w:pStyle w:val="Paragraphedeliste"/>
        <w:ind w:left="284" w:hanging="284"/>
        <w:rPr>
          <w:lang w:eastAsia="zh-CN"/>
        </w:rPr>
      </w:pPr>
      <w:r>
        <w:t>Les annexes I à IV font partie intégrante des clauses.</w:t>
      </w:r>
    </w:p>
    <w:p w14:paraId="716BEC73" w14:textId="77777777" w:rsidR="009E6041" w:rsidRDefault="005C5D46">
      <w:pPr>
        <w:pStyle w:val="Paragraphedeliste"/>
        <w:ind w:left="284" w:hanging="284"/>
        <w:rPr>
          <w:i/>
          <w:iCs/>
          <w:u w:val="single"/>
          <w:lang w:eastAsia="zh-CN"/>
        </w:rPr>
      </w:pPr>
      <w:r>
        <w:rPr>
          <w:i/>
          <w:iCs/>
          <w:u w:val="single"/>
          <w:lang w:eastAsia="zh-CN"/>
        </w:rPr>
        <w:t>Lorsque le traitement porte sur l’hébergement de données de santé au sens de l'article R.1111-9 du Code de la santé publique, l’annexe V s'applique en sus des présentes clauses.</w:t>
      </w:r>
    </w:p>
    <w:p w14:paraId="545AD9EF" w14:textId="77777777" w:rsidR="009E6041" w:rsidRDefault="005C5D46">
      <w:pPr>
        <w:pStyle w:val="Paragraphedeliste"/>
        <w:numPr>
          <w:ilvl w:val="0"/>
          <w:numId w:val="0"/>
        </w:numPr>
        <w:ind w:left="284"/>
        <w:rPr>
          <w:i/>
          <w:iCs/>
          <w:u w:val="single"/>
          <w:lang w:eastAsia="zh-CN"/>
        </w:rPr>
      </w:pPr>
      <w:r>
        <w:rPr>
          <w:i/>
          <w:iCs/>
          <w:u w:val="single"/>
          <w:lang w:eastAsia="zh-CN"/>
        </w:rPr>
        <w:t>L’annexe V contient les clauses contractuelles d’hébergement de données de santé.</w:t>
      </w:r>
    </w:p>
    <w:p w14:paraId="3C677DDE" w14:textId="77777777" w:rsidR="009E6041" w:rsidRDefault="005C5D46">
      <w:pPr>
        <w:pStyle w:val="Paragraphedeliste"/>
        <w:ind w:left="284" w:hanging="284"/>
        <w:rPr>
          <w:lang w:eastAsia="zh-CN"/>
        </w:rPr>
      </w:pPr>
      <w:r>
        <w:t>Les présentes clauses sont sans préjudice des obligations auxquelles le responsable du traitement est soumis en vertu du règlement (UE) 2016/679 et/ou de la loi Informatique et libertés.</w:t>
      </w:r>
    </w:p>
    <w:p w14:paraId="69547188" w14:textId="77777777" w:rsidR="009E6041" w:rsidRDefault="005C5D46">
      <w:pPr>
        <w:pStyle w:val="Paragraphedeliste"/>
        <w:ind w:left="284" w:hanging="284"/>
      </w:pPr>
      <w:r>
        <w:lastRenderedPageBreak/>
        <w:t>Les clauses ne suffisent pas à elles seules pour assurer le respect des obligations relatives aux transferts internationaux conformément au chapitre V du règlement (UE) 2016/679 et/ou de la loi Informatique et libertés.</w:t>
      </w:r>
    </w:p>
    <w:p w14:paraId="67945DF9" w14:textId="77777777" w:rsidR="009E6041" w:rsidRDefault="005C5D46">
      <w:pPr>
        <w:pStyle w:val="Titre2"/>
      </w:pPr>
      <w:bookmarkStart w:id="3" w:name="_Toc227233916"/>
      <w:r>
        <w:t>Clause</w:t>
      </w:r>
      <w:r>
        <w:rPr>
          <w:rFonts w:ascii="Calibri" w:hAnsi="Calibri" w:cs="Calibri"/>
        </w:rPr>
        <w:t xml:space="preserve"> </w:t>
      </w:r>
      <w:r>
        <w:t>2. Invariabilit</w:t>
      </w:r>
      <w:r>
        <w:rPr>
          <w:rFonts w:cs="Marianne"/>
        </w:rPr>
        <w:t>é</w:t>
      </w:r>
      <w:r>
        <w:t xml:space="preserve"> des clauses</w:t>
      </w:r>
      <w:bookmarkEnd w:id="3"/>
      <w:r>
        <w:t xml:space="preserve"> </w:t>
      </w:r>
    </w:p>
    <w:p w14:paraId="41E6050E" w14:textId="77777777" w:rsidR="009E6041" w:rsidRDefault="005C5D46">
      <w:pPr>
        <w:pStyle w:val="Paragraphedeliste"/>
        <w:numPr>
          <w:ilvl w:val="0"/>
          <w:numId w:val="22"/>
        </w:numPr>
        <w:ind w:left="284" w:hanging="284"/>
      </w:pPr>
      <w:r>
        <w:t xml:space="preserve">Les parties s’engagent à ne pas modifier les clauses, sauf en ce qui concerne </w:t>
      </w:r>
      <w:r>
        <w:t>l’ajout d’informations aux annexes ou la mise à jour des informations qui y figurent.</w:t>
      </w:r>
    </w:p>
    <w:p w14:paraId="305CBDA2" w14:textId="77777777" w:rsidR="009E6041" w:rsidRDefault="005C5D46">
      <w:pPr>
        <w:pStyle w:val="Paragraphedeliste"/>
        <w:ind w:left="284" w:hanging="284"/>
      </w:pPr>
      <w:r>
        <w:t>Les parties ne sont pour autant pas empêchées d’inclure les clauses contractuelles types définies dans les présentes clauses dans un contrat plus large, ni d’ajouter d’autres clauses ou des garanties supplémentaires, à condition que celles-ci ne contredisent pas, directement ou indirectement, les clauses ou qu’elles ne portent pas atteinte aux libertés et droits fondamentaux des personnes concernées.</w:t>
      </w:r>
    </w:p>
    <w:p w14:paraId="70E3B7A1" w14:textId="77777777" w:rsidR="009E6041" w:rsidRDefault="005C5D46">
      <w:pPr>
        <w:pStyle w:val="Titre2"/>
      </w:pPr>
      <w:bookmarkStart w:id="4" w:name="_Toc227233917"/>
      <w:r>
        <w:t>Clause 3. Interprétation</w:t>
      </w:r>
      <w:bookmarkEnd w:id="4"/>
      <w:r>
        <w:t xml:space="preserve"> </w:t>
      </w:r>
    </w:p>
    <w:p w14:paraId="6B089C23" w14:textId="77777777" w:rsidR="009E6041" w:rsidRDefault="005C5D46">
      <w:pPr>
        <w:pStyle w:val="Paragraphedeliste"/>
        <w:numPr>
          <w:ilvl w:val="0"/>
          <w:numId w:val="23"/>
        </w:numPr>
        <w:ind w:left="284" w:hanging="284"/>
      </w:pPr>
      <w:r>
        <w:t>Lorsque des termes définis dans le règlement (UE) 2016/679 figurent dans les clauses, ils s’entendent comme dans le règlement en question.</w:t>
      </w:r>
    </w:p>
    <w:p w14:paraId="445AE646" w14:textId="77777777" w:rsidR="009E6041" w:rsidRDefault="005C5D46">
      <w:pPr>
        <w:pStyle w:val="Paragraphedeliste"/>
        <w:ind w:left="284"/>
      </w:pPr>
      <w:r>
        <w:t>Les présentes clauses doivent être lues et interprétées à la lumière des dispositions du règlement (UE) 2016/679 et de la loi Informatique et libertés respectivement.</w:t>
      </w:r>
    </w:p>
    <w:p w14:paraId="6E40D322" w14:textId="77777777" w:rsidR="009E6041" w:rsidRDefault="005C5D46">
      <w:pPr>
        <w:pStyle w:val="Paragraphedeliste"/>
        <w:ind w:left="284"/>
      </w:pPr>
      <w:r>
        <w:t>Les présentes clauses ne doivent pas être interprétées d’une manière contraire aux droits et obligations prévus par le règlement (UE) 2016/679 et/ou par la loi Informatique et libertés, ou d’une manière qui porte atteinte aux libertés ou droits fondamentaux des personnes concernées.</w:t>
      </w:r>
    </w:p>
    <w:p w14:paraId="47F0B909" w14:textId="77777777" w:rsidR="009E6041" w:rsidRDefault="005C5D46">
      <w:pPr>
        <w:pStyle w:val="Titre2"/>
      </w:pPr>
      <w:bookmarkStart w:id="5" w:name="_Toc227233918"/>
      <w:r>
        <w:t>Clause 4. Hiérarchie</w:t>
      </w:r>
      <w:bookmarkEnd w:id="5"/>
      <w:r>
        <w:t xml:space="preserve"> </w:t>
      </w:r>
    </w:p>
    <w:p w14:paraId="78F76782" w14:textId="77777777" w:rsidR="009E6041" w:rsidRDefault="005C5D46">
      <w:pPr>
        <w:pStyle w:val="Paragraphedeliste"/>
        <w:numPr>
          <w:ilvl w:val="0"/>
          <w:numId w:val="17"/>
        </w:numPr>
        <w:ind w:left="284" w:hanging="284"/>
      </w:pPr>
      <w:r>
        <w:t>En cas de contradiction entre les présentes clauses et les dispositions des accords connexes qui existent entre les parties au moment où les présentes clauses sont convenues ou qui sont conclus ultérieurement, les présentes clauses prévaudront.</w:t>
      </w:r>
    </w:p>
    <w:p w14:paraId="464ACCE1" w14:textId="77777777" w:rsidR="009E6041" w:rsidRDefault="005C5D46">
      <w:pPr>
        <w:ind w:left="284" w:hanging="284"/>
        <w:rPr>
          <w:i/>
          <w:iCs/>
          <w:u w:val="single"/>
          <w:lang w:eastAsia="fr-FR"/>
        </w:rPr>
      </w:pPr>
      <w:r>
        <w:rPr>
          <w:i/>
          <w:iCs/>
          <w:u w:val="single"/>
          <w:lang w:eastAsia="fr-FR"/>
        </w:rPr>
        <w:t>b)</w:t>
      </w:r>
      <w:r>
        <w:rPr>
          <w:i/>
          <w:iCs/>
          <w:u w:val="single"/>
          <w:lang w:eastAsia="fr-FR"/>
        </w:rPr>
        <w:tab/>
        <w:t>En cas d'apparente contradiction ou d'ambiguïté entre les présentes clauses et l’annexe V, prévaut l'interprétation la plus protectrice des droits des personnes concernées conformément au règlement (UE) 2016/679 et aux exigences du Code de la santé publique.</w:t>
      </w:r>
    </w:p>
    <w:p w14:paraId="3EA2A7E2" w14:textId="77777777" w:rsidR="009E6041" w:rsidRDefault="005C5D46">
      <w:pPr>
        <w:pStyle w:val="Titre2"/>
        <w:ind w:left="284" w:hanging="284"/>
      </w:pPr>
      <w:bookmarkStart w:id="6" w:name="_Toc227233919"/>
      <w:r>
        <w:t>Clause 5. Clause d’amarrage</w:t>
      </w:r>
      <w:bookmarkEnd w:id="6"/>
      <w:r>
        <w:t xml:space="preserve"> </w:t>
      </w:r>
    </w:p>
    <w:p w14:paraId="010F6245" w14:textId="77777777" w:rsidR="009E6041" w:rsidRDefault="005C5D46">
      <w:pPr>
        <w:pStyle w:val="Paragraphedeliste"/>
        <w:numPr>
          <w:ilvl w:val="0"/>
          <w:numId w:val="24"/>
        </w:numPr>
        <w:ind w:left="284" w:hanging="284"/>
      </w:pPr>
      <w:r>
        <w:t xml:space="preserve">Toute entité qui n’est pas partie aux présentes clauses peut, avec l’accord de toutes les parties, y adhérer à tout </w:t>
      </w:r>
      <w:r>
        <w:t>moment, en qualité soit de responsable du traitement soit de sous-traitant, en complétant les annexes et en signant les présentes clauses.</w:t>
      </w:r>
    </w:p>
    <w:p w14:paraId="4639AA63" w14:textId="77777777" w:rsidR="009E6041" w:rsidRDefault="005C5D46">
      <w:pPr>
        <w:pStyle w:val="Paragraphedeliste"/>
        <w:ind w:left="284"/>
      </w:pPr>
      <w:r>
        <w:t xml:space="preserve">Une fois que les annexes mentionnées au point </w:t>
      </w:r>
      <w:proofErr w:type="gramStart"/>
      <w:r>
        <w:t>a</w:t>
      </w:r>
      <w:proofErr w:type="gramEnd"/>
      <w:r>
        <w:t>) sont complétées et signées, l’entité adhérente est considérée comme une partie aux présentes clauses et jouit des droits et est soumise aux obligations d’un responsable du traitement ou d’un sous-traitant, conformément à sa désignation à l’annexe I.</w:t>
      </w:r>
    </w:p>
    <w:p w14:paraId="2D4A7015" w14:textId="77777777" w:rsidR="009E6041" w:rsidRDefault="005C5D46">
      <w:pPr>
        <w:pStyle w:val="Paragraphedeliste"/>
        <w:ind w:left="284"/>
      </w:pPr>
      <w:r>
        <w:t>Les présentes clauses ne créent pour la partie adhérente aucun droit ni aucune obligation pour la période précédant l’adhésion.</w:t>
      </w:r>
    </w:p>
    <w:p w14:paraId="1BBAABF3" w14:textId="77777777" w:rsidR="009E6041" w:rsidRDefault="005C5D46">
      <w:pPr>
        <w:pStyle w:val="Titre1"/>
      </w:pPr>
      <w:bookmarkStart w:id="7" w:name="_Toc227233920"/>
      <w:r>
        <w:rPr>
          <w:lang w:eastAsia="fr-FR"/>
        </w:rPr>
        <w:lastRenderedPageBreak/>
        <w:t>SECTION</w:t>
      </w:r>
      <w:r>
        <w:rPr>
          <w:rFonts w:ascii="Calibri" w:hAnsi="Calibri"/>
          <w:lang w:eastAsia="fr-FR"/>
        </w:rPr>
        <w:t> </w:t>
      </w:r>
      <w:r>
        <w:rPr>
          <w:lang w:eastAsia="fr-FR"/>
        </w:rPr>
        <w:t>II OBLIGATIONS DES PARTIES</w:t>
      </w:r>
      <w:bookmarkEnd w:id="7"/>
    </w:p>
    <w:p w14:paraId="63634658" w14:textId="77777777" w:rsidR="009E6041" w:rsidRDefault="005C5D46">
      <w:pPr>
        <w:pStyle w:val="Titre2"/>
      </w:pPr>
      <w:bookmarkStart w:id="8" w:name="_Toc227233921"/>
      <w:r>
        <w:t>Clause 6. Description du ou des traitements</w:t>
      </w:r>
      <w:bookmarkEnd w:id="8"/>
      <w:r>
        <w:t xml:space="preserve"> </w:t>
      </w:r>
    </w:p>
    <w:p w14:paraId="728E793B" w14:textId="77777777" w:rsidR="009E6041" w:rsidRDefault="005C5D46">
      <w:r>
        <w:rPr>
          <w:lang w:eastAsia="fr-FR"/>
        </w:rPr>
        <w:t>Les détails des opérations de traitement, et notamment les catégories de données à caractère personnel et les finalités du traitement pour lesquelles les données à caractère personnel sont traitées pour le compte du responsable du traitement, sont précisés à l’annexe II.</w:t>
      </w:r>
    </w:p>
    <w:p w14:paraId="5ECDAF6A" w14:textId="77777777" w:rsidR="009E6041" w:rsidRDefault="005C5D46">
      <w:pPr>
        <w:pStyle w:val="Titre2"/>
      </w:pPr>
      <w:bookmarkStart w:id="9" w:name="_Toc227233922"/>
      <w:r>
        <w:t>Clause</w:t>
      </w:r>
      <w:r>
        <w:rPr>
          <w:rFonts w:ascii="Calibri" w:hAnsi="Calibri" w:cs="Calibri"/>
        </w:rPr>
        <w:t xml:space="preserve"> </w:t>
      </w:r>
      <w:r>
        <w:t>7. Obligations des parties</w:t>
      </w:r>
      <w:bookmarkEnd w:id="9"/>
      <w:r>
        <w:t xml:space="preserve"> </w:t>
      </w:r>
    </w:p>
    <w:p w14:paraId="13CF4D67" w14:textId="77777777" w:rsidR="009E6041" w:rsidRDefault="005C5D46">
      <w:pPr>
        <w:pStyle w:val="Style3"/>
      </w:pPr>
      <w:bookmarkStart w:id="10" w:name="_Toc227233923"/>
      <w:r>
        <w:t>7.1.</w:t>
      </w:r>
      <w:r>
        <w:rPr>
          <w:rFonts w:ascii="Calibri" w:hAnsi="Calibri" w:cs="Calibri"/>
        </w:rPr>
        <w:t xml:space="preserve"> </w:t>
      </w:r>
      <w:r>
        <w:t>Instructions</w:t>
      </w:r>
      <w:bookmarkEnd w:id="10"/>
      <w:r>
        <w:t xml:space="preserve"> </w:t>
      </w:r>
    </w:p>
    <w:p w14:paraId="12D91E5F" w14:textId="77777777" w:rsidR="009E6041" w:rsidRDefault="005C5D46">
      <w:pPr>
        <w:pStyle w:val="Paragraphedeliste"/>
        <w:numPr>
          <w:ilvl w:val="0"/>
          <w:numId w:val="25"/>
        </w:numPr>
        <w:ind w:left="284" w:hanging="284"/>
      </w:pPr>
      <w:r>
        <w:t xml:space="preserve">Le sous-traitant ne traite les données à </w:t>
      </w:r>
      <w:r>
        <w:t>caractère personnel que sur instruction documentée du responsable du traitement, à moins qu’il ne soit tenu d’y procéder en vertu du droit de l’Union ou du droit de l’État membre auquel il est soumis. Dans ce cas, le sous-traitant informe le responsable du traitement de cette obligation juridique avant le traitement, sauf si la loi le lui interdit pour des motifs importants d’intérêt public. Des instructions peuvent également être données ultérieurement par le responsable du traitement pendant toute la duré</w:t>
      </w:r>
      <w:r>
        <w:t>e du traitement des données à caractère personnel. Ces instructions doivent toujours être documentées.</w:t>
      </w:r>
    </w:p>
    <w:p w14:paraId="2E6ECD99" w14:textId="77777777" w:rsidR="009E6041" w:rsidRDefault="005C5D46">
      <w:pPr>
        <w:pStyle w:val="Paragraphedeliste"/>
        <w:ind w:left="284"/>
      </w:pPr>
      <w:r>
        <w:t>Le sous-traitant informe immédiatement le responsable du traitement si, selon lui, une instruction donnée par le responsable du traitement constitue une violation du règlement (UE) 2016/679 ou d'autres dispositions du droit de l'Union ou du droit des États membres relatives à la protection des données.</w:t>
      </w:r>
    </w:p>
    <w:p w14:paraId="6BD22B10" w14:textId="77777777" w:rsidR="009E6041" w:rsidRDefault="005C5D46">
      <w:pPr>
        <w:pStyle w:val="Titre2"/>
      </w:pPr>
      <w:bookmarkStart w:id="11" w:name="_Toc227233924"/>
      <w:r>
        <w:t>7.2.</w:t>
      </w:r>
      <w:r>
        <w:rPr>
          <w:rFonts w:ascii="Calibri" w:hAnsi="Calibri" w:cs="Calibri"/>
        </w:rPr>
        <w:t xml:space="preserve"> </w:t>
      </w:r>
      <w:r>
        <w:t>Limitation de la finalit</w:t>
      </w:r>
      <w:r>
        <w:rPr>
          <w:rFonts w:cs="Marianne"/>
        </w:rPr>
        <w:t>é</w:t>
      </w:r>
      <w:bookmarkEnd w:id="11"/>
      <w:r>
        <w:t xml:space="preserve"> </w:t>
      </w:r>
    </w:p>
    <w:p w14:paraId="78CB05C3" w14:textId="77777777" w:rsidR="009E6041" w:rsidRDefault="005C5D46">
      <w:r>
        <w:rPr>
          <w:lang w:eastAsia="fr-FR"/>
        </w:rPr>
        <w:t>Le sous-traitant traite les données à caractère personnel uniquement pour la ou les finalités spécifiques du traitement, telles que définies à l’annexe</w:t>
      </w:r>
      <w:r>
        <w:rPr>
          <w:rFonts w:ascii="Calibri" w:hAnsi="Calibri"/>
          <w:lang w:eastAsia="fr-FR"/>
        </w:rPr>
        <w:t> </w:t>
      </w:r>
      <w:r>
        <w:rPr>
          <w:lang w:eastAsia="fr-FR"/>
        </w:rPr>
        <w:t>II, sauf instruction compl</w:t>
      </w:r>
      <w:r>
        <w:rPr>
          <w:rFonts w:cs="Marianne"/>
          <w:lang w:eastAsia="fr-FR"/>
        </w:rPr>
        <w:t>é</w:t>
      </w:r>
      <w:r>
        <w:rPr>
          <w:lang w:eastAsia="fr-FR"/>
        </w:rPr>
        <w:t>mentaire du responsable du traitement.</w:t>
      </w:r>
    </w:p>
    <w:p w14:paraId="1FA8FAE9" w14:textId="77777777" w:rsidR="009E6041" w:rsidRDefault="005C5D46">
      <w:pPr>
        <w:pStyle w:val="Titre2"/>
      </w:pPr>
      <w:bookmarkStart w:id="12" w:name="_Toc227233925"/>
      <w:r>
        <w:t>7.3.</w:t>
      </w:r>
      <w:r>
        <w:rPr>
          <w:rFonts w:ascii="Calibri" w:hAnsi="Calibri" w:cs="Calibri"/>
        </w:rPr>
        <w:t xml:space="preserve"> </w:t>
      </w:r>
      <w:r>
        <w:t>Dur</w:t>
      </w:r>
      <w:r>
        <w:rPr>
          <w:rFonts w:cs="Marianne"/>
        </w:rPr>
        <w:t>é</w:t>
      </w:r>
      <w:r>
        <w:t>e du traitement des donn</w:t>
      </w:r>
      <w:r>
        <w:rPr>
          <w:rFonts w:cs="Marianne"/>
        </w:rPr>
        <w:t>é</w:t>
      </w:r>
      <w:r>
        <w:t xml:space="preserve">es </w:t>
      </w:r>
      <w:r>
        <w:rPr>
          <w:rFonts w:cs="Marianne"/>
        </w:rPr>
        <w:t>à</w:t>
      </w:r>
      <w:r>
        <w:t xml:space="preserve"> caractère personnel</w:t>
      </w:r>
      <w:bookmarkEnd w:id="12"/>
      <w:r>
        <w:t xml:space="preserve"> </w:t>
      </w:r>
    </w:p>
    <w:p w14:paraId="30AE73DE" w14:textId="77777777" w:rsidR="009E6041" w:rsidRDefault="005C5D46">
      <w:r>
        <w:rPr>
          <w:lang w:eastAsia="fr-FR"/>
        </w:rPr>
        <w:t>Le traitement par le sous-traitant n’a lieu que pendant la durée précisée à l’annexe II.</w:t>
      </w:r>
    </w:p>
    <w:p w14:paraId="2F9FE078" w14:textId="77777777" w:rsidR="009E6041" w:rsidRDefault="005C5D46">
      <w:pPr>
        <w:pStyle w:val="Titre2"/>
      </w:pPr>
      <w:bookmarkStart w:id="13" w:name="_Toc227233926"/>
      <w:r>
        <w:t>7.4.</w:t>
      </w:r>
      <w:r>
        <w:rPr>
          <w:rFonts w:ascii="Calibri" w:hAnsi="Calibri" w:cs="Calibri"/>
        </w:rPr>
        <w:t xml:space="preserve"> </w:t>
      </w:r>
      <w:r>
        <w:t>S</w:t>
      </w:r>
      <w:r>
        <w:rPr>
          <w:rFonts w:cs="Marianne"/>
        </w:rPr>
        <w:t>é</w:t>
      </w:r>
      <w:r>
        <w:t>curit</w:t>
      </w:r>
      <w:r>
        <w:rPr>
          <w:rFonts w:cs="Marianne"/>
        </w:rPr>
        <w:t>é</w:t>
      </w:r>
      <w:r>
        <w:t xml:space="preserve"> du traitement</w:t>
      </w:r>
      <w:bookmarkEnd w:id="13"/>
    </w:p>
    <w:p w14:paraId="237326C0" w14:textId="77777777" w:rsidR="009E6041" w:rsidRDefault="005C5D46">
      <w:pPr>
        <w:pStyle w:val="Paragraphedeliste"/>
        <w:numPr>
          <w:ilvl w:val="0"/>
          <w:numId w:val="26"/>
        </w:numPr>
        <w:ind w:left="284" w:hanging="284"/>
      </w:pPr>
      <w:r>
        <w:t xml:space="preserve">Le sous-traitant met au moins en œuvre les mesures techniques et organisationnelles précisées à l’annexe III pour assurer la sécurité des données à caractère personnel. Figure parmi ces mesures la protection des données contre toute violation </w:t>
      </w:r>
      <w:proofErr w:type="gramStart"/>
      <w:r>
        <w:t>de la sécurité entraînant</w:t>
      </w:r>
      <w:proofErr w:type="gramEnd"/>
      <w:r>
        <w:t>, de manière accidentelle ou illicite, la destruction, la perte, l'altération, la divulgation non autorisée de données à caractère personnel ou l'accès non autorisé à de telles données (violation de données à caractère personnel). Lors de l’évaluation du niveau de sécurité approprié, les parties tiennent dûment compte de l'état des connaissances, des coûts de mise en œuvre et de la nature, de la portée, du contexte et des finalités du traitement, ainsi que des risques pour les perso</w:t>
      </w:r>
      <w:r>
        <w:t>nnes concernées.</w:t>
      </w:r>
    </w:p>
    <w:p w14:paraId="13A24E59" w14:textId="77777777" w:rsidR="009E6041" w:rsidRDefault="005C5D46">
      <w:pPr>
        <w:pStyle w:val="Paragraphedeliste"/>
        <w:numPr>
          <w:ilvl w:val="0"/>
          <w:numId w:val="27"/>
        </w:numPr>
        <w:ind w:left="284" w:hanging="284"/>
        <w:rPr>
          <w:i/>
          <w:iCs/>
          <w:u w:val="single"/>
        </w:rPr>
      </w:pPr>
      <w:r>
        <w:rPr>
          <w:i/>
          <w:iCs/>
          <w:u w:val="single"/>
        </w:rPr>
        <w:t xml:space="preserve">Lorsque le traitement inclut des données de santé (case traitement avec hébergement de données de santé cochée dans l’annexe I), le sous-traitant met en œuvre les </w:t>
      </w:r>
      <w:r>
        <w:rPr>
          <w:i/>
          <w:iCs/>
          <w:u w:val="single"/>
        </w:rPr>
        <w:lastRenderedPageBreak/>
        <w:t>mesures techniques et organisationnelles complémentaires décrites à l'Annexe III, Section B.</w:t>
      </w:r>
    </w:p>
    <w:p w14:paraId="54A46175" w14:textId="77777777" w:rsidR="009E6041" w:rsidRDefault="005C5D46">
      <w:pPr>
        <w:pStyle w:val="Paragraphedeliste"/>
        <w:ind w:left="284" w:hanging="284"/>
      </w:pPr>
      <w:r>
        <w:t>Le sous-traitant n’accorde aux membres de son personnel l’accès aux données à caractère personnel faisant l’objet du traitement que dans la mesure strictement nécessaire à l’exécution, à la gestion et au suivi du contrat. Le sous-traitant veille à ce que les personnes autorisées à traiter les données à caractère personnel s'engagent à respecter la confidentialité ou soient soumises à une obligation légale appropriée de confidentialité.</w:t>
      </w:r>
    </w:p>
    <w:p w14:paraId="413B9707" w14:textId="77777777" w:rsidR="009E6041" w:rsidRDefault="005C5D46">
      <w:pPr>
        <w:pStyle w:val="Titre2"/>
      </w:pPr>
      <w:bookmarkStart w:id="14" w:name="_Toc227233927"/>
      <w:r>
        <w:t>7.5.</w:t>
      </w:r>
      <w:r>
        <w:rPr>
          <w:rFonts w:ascii="Calibri" w:hAnsi="Calibri" w:cs="Calibri"/>
        </w:rPr>
        <w:t xml:space="preserve"> </w:t>
      </w:r>
      <w:r>
        <w:t>Donn</w:t>
      </w:r>
      <w:r>
        <w:rPr>
          <w:rFonts w:cs="Marianne"/>
        </w:rPr>
        <w:t>é</w:t>
      </w:r>
      <w:r>
        <w:t>es sensibles</w:t>
      </w:r>
      <w:bookmarkEnd w:id="14"/>
      <w:r>
        <w:t xml:space="preserve"> </w:t>
      </w:r>
    </w:p>
    <w:p w14:paraId="261DB2FF" w14:textId="77777777" w:rsidR="009E6041" w:rsidRDefault="005C5D46">
      <w:r>
        <w:rPr>
          <w:lang w:eastAsia="fr-FR"/>
        </w:rPr>
        <w:t>Si le traitement porte sur des données à caractère personnel révélant l'origine raciale ou ethnique, les opinions politiques, les convictions religieuses ou philosophiques ou l'appartenance syndicale, ainsi que des données génétiques ou des données biométriques aux fins d'identifier une personne physique de manière unique, des données concernant la santé ou des données concernant la vie sexuelle ou l'orientation sexuelle d'une personne physique, ou des données relatives aux condamnations pénales et aux infr</w:t>
      </w:r>
      <w:r>
        <w:rPr>
          <w:lang w:eastAsia="fr-FR"/>
        </w:rPr>
        <w:t>actions («données sensibles»), le sous-traitant applique des limitations spécifiques et/ou des garanties supplémentaires telles qu’établies en annexe III.</w:t>
      </w:r>
    </w:p>
    <w:p w14:paraId="5C68B71A" w14:textId="77777777" w:rsidR="009E6041" w:rsidRDefault="005C5D46">
      <w:pPr>
        <w:pStyle w:val="Titre2"/>
      </w:pPr>
      <w:bookmarkStart w:id="15" w:name="_Toc227233928"/>
      <w:r>
        <w:t>7.6.</w:t>
      </w:r>
      <w:r>
        <w:rPr>
          <w:rFonts w:ascii="Calibri" w:hAnsi="Calibri" w:cs="Calibri"/>
        </w:rPr>
        <w:t xml:space="preserve"> D</w:t>
      </w:r>
      <w:r>
        <w:t>ocumentation et conformit</w:t>
      </w:r>
      <w:r>
        <w:rPr>
          <w:rFonts w:cs="Marianne"/>
        </w:rPr>
        <w:t>é</w:t>
      </w:r>
      <w:bookmarkEnd w:id="15"/>
      <w:r>
        <w:t xml:space="preserve"> </w:t>
      </w:r>
    </w:p>
    <w:p w14:paraId="384551D0" w14:textId="77777777" w:rsidR="009E6041" w:rsidRDefault="005C5D46">
      <w:pPr>
        <w:pStyle w:val="Paragraphedeliste"/>
        <w:numPr>
          <w:ilvl w:val="0"/>
          <w:numId w:val="28"/>
        </w:numPr>
        <w:ind w:left="284" w:hanging="284"/>
      </w:pPr>
      <w:r>
        <w:t xml:space="preserve">Les parties doivent pouvoir </w:t>
      </w:r>
      <w:r>
        <w:t>démontrer la conformité avec les présentes clauses.</w:t>
      </w:r>
    </w:p>
    <w:p w14:paraId="56606B95" w14:textId="77777777" w:rsidR="009E6041" w:rsidRDefault="005C5D46">
      <w:pPr>
        <w:pStyle w:val="Paragraphedeliste"/>
        <w:numPr>
          <w:ilvl w:val="0"/>
          <w:numId w:val="29"/>
        </w:numPr>
        <w:ind w:left="284" w:hanging="284"/>
      </w:pPr>
      <w:r>
        <w:t>Le sous-traitant traite de manière rapide et adéquate les demandes du responsable du traitement concernant le traitement des données conformément aux présentes clauses.</w:t>
      </w:r>
    </w:p>
    <w:p w14:paraId="4C0C16DC" w14:textId="77777777" w:rsidR="009E6041" w:rsidRDefault="005C5D46">
      <w:pPr>
        <w:pStyle w:val="Paragraphedeliste"/>
        <w:numPr>
          <w:ilvl w:val="0"/>
          <w:numId w:val="30"/>
        </w:numPr>
        <w:ind w:left="284" w:hanging="284"/>
      </w:pPr>
      <w:r>
        <w:t>Le sous-traitant met à la disposition du responsable du traitement toutes les informations nécessaires pour démontrer le respect des obligations énoncées dans les présentes clauses et découlant directement du règlement (UE) 2016/679 et/ou de la loi Informatique et libertés. À la demande du responsable du traitement, le sous-traitant permet également la réalisation d’audits des activités de traitement couvertes par les présentes clauses et y contribue, à intervalles raisonnables ou en présence d’indices de n</w:t>
      </w:r>
      <w:r>
        <w:t>on-conformité. Lorsqu’il décide d’un examen ou d’un audit, le responsable du traitement peut tenir compte des certifications pertinentes en possession du sous-traitant.</w:t>
      </w:r>
    </w:p>
    <w:p w14:paraId="06D5C6B3" w14:textId="77777777" w:rsidR="009E6041" w:rsidRDefault="005C5D46">
      <w:pPr>
        <w:pStyle w:val="Paragraphedeliste"/>
        <w:numPr>
          <w:ilvl w:val="0"/>
          <w:numId w:val="31"/>
        </w:numPr>
        <w:ind w:left="284" w:hanging="284"/>
        <w:rPr>
          <w:i/>
          <w:iCs/>
          <w:u w:val="single"/>
        </w:rPr>
      </w:pPr>
      <w:r>
        <w:t xml:space="preserve">Le responsable du traitement peut décider de procéder lui-même à l’audit ou de mandater un auditeur </w:t>
      </w:r>
      <w:r>
        <w:t>indépendant. Les audits peuvent également comprendre des inspections dans les locaux ou les installations physiques du sous-traitant</w:t>
      </w:r>
      <w:r>
        <w:rPr>
          <w:i/>
          <w:iCs/>
          <w:u w:val="single"/>
        </w:rPr>
        <w:t>. Au regard du niveau de sécurité du système d’information et de la qualification des locaux du sous-traitant en zone protégée, les formalités et les modalités (accès à l’information, accès au système d’information, accès aux locaux, protocole de confidentialité, récurrence, frais pour le responsable de traitement…) de réalisation de l’audit seront définies le moment venu entre</w:t>
      </w:r>
      <w:r>
        <w:rPr>
          <w:i/>
          <w:iCs/>
          <w:u w:val="single"/>
        </w:rPr>
        <w:t xml:space="preserve"> les parties.</w:t>
      </w:r>
    </w:p>
    <w:p w14:paraId="52346D29" w14:textId="77777777" w:rsidR="009E6041" w:rsidRDefault="005C5D46">
      <w:pPr>
        <w:pStyle w:val="Paragraphedeliste"/>
        <w:numPr>
          <w:ilvl w:val="0"/>
          <w:numId w:val="32"/>
        </w:numPr>
        <w:ind w:left="284" w:hanging="284"/>
      </w:pPr>
      <w:r>
        <w:t>Les parties mettent à la disposition de l’autorité de contrôle compétente, dès que celle-ci en fait la demande, les informations énoncées dans la présente clause, y compris les résultats de tout audit.</w:t>
      </w:r>
    </w:p>
    <w:p w14:paraId="404C9736" w14:textId="77777777" w:rsidR="009E6041" w:rsidRDefault="005C5D46">
      <w:pPr>
        <w:pStyle w:val="Titre2"/>
      </w:pPr>
      <w:bookmarkStart w:id="16" w:name="_Toc227233929"/>
      <w:r>
        <w:lastRenderedPageBreak/>
        <w:t>7.7.</w:t>
      </w:r>
      <w:r>
        <w:rPr>
          <w:rFonts w:ascii="Calibri" w:hAnsi="Calibri" w:cs="Calibri"/>
        </w:rPr>
        <w:t xml:space="preserve"> </w:t>
      </w:r>
      <w:r>
        <w:t xml:space="preserve">Recours </w:t>
      </w:r>
      <w:r>
        <w:rPr>
          <w:rFonts w:cs="Marianne"/>
        </w:rPr>
        <w:t>à</w:t>
      </w:r>
      <w:r>
        <w:t xml:space="preserve"> des sous-traitants ult</w:t>
      </w:r>
      <w:r>
        <w:rPr>
          <w:rFonts w:cs="Marianne"/>
        </w:rPr>
        <w:t>é</w:t>
      </w:r>
      <w:r>
        <w:t>rieurs</w:t>
      </w:r>
      <w:bookmarkEnd w:id="16"/>
      <w:r>
        <w:t xml:space="preserve"> </w:t>
      </w:r>
    </w:p>
    <w:p w14:paraId="5551B9DF" w14:textId="77777777" w:rsidR="009E6041" w:rsidRDefault="005C5D46">
      <w:pPr>
        <w:pStyle w:val="Paragraphedeliste"/>
        <w:numPr>
          <w:ilvl w:val="0"/>
          <w:numId w:val="33"/>
        </w:numPr>
        <w:ind w:left="284" w:hanging="284"/>
      </w:pPr>
      <w:bookmarkStart w:id="17" w:name="_Hlk83849805"/>
      <w:r>
        <w:t xml:space="preserve">Le sous-traitant dispose de l’autorisation générale du responsable du traitement pour ce qui est du recrutement de sous-traitants ultérieurs </w:t>
      </w:r>
      <w:bookmarkEnd w:id="17"/>
      <w:r>
        <w:t xml:space="preserve">sur la base d’une liste convenue. Le sous-traitant informe spécifiquement par écrit le responsable du traitement de tout projet de modification de cette liste par l’ajout ou le remplacement de sous-traitants ultérieurs au moins un (1) mois à l’avance, </w:t>
      </w:r>
      <w:bookmarkStart w:id="18" w:name="_Hlk83849932"/>
      <w:r>
        <w:t xml:space="preserve">donnant ainsi au responsable du traitement suffisamment de temps pour pouvoir s’opposer à ces changements avant le recrutement du ou des sous-traitants ultérieurs concernés. </w:t>
      </w:r>
      <w:bookmarkEnd w:id="18"/>
      <w:r>
        <w:t>Le sous-traitant fournit au responsable du traitement les informations nécessaires pou</w:t>
      </w:r>
      <w:r>
        <w:t>r lui permettre de mettre un terme au contrat sans pénalité.</w:t>
      </w:r>
    </w:p>
    <w:p w14:paraId="3B549640" w14:textId="77777777" w:rsidR="009E6041" w:rsidRDefault="005C5D46">
      <w:pPr>
        <w:pStyle w:val="Paragraphedeliste"/>
        <w:numPr>
          <w:ilvl w:val="0"/>
          <w:numId w:val="34"/>
        </w:numPr>
        <w:ind w:left="284" w:hanging="284"/>
      </w:pPr>
      <w:r>
        <w:t>Lorsque le sous-traitant recrute un sous-traitant ultérieur pour mener des activités de traitement spécifiques (pour le compte du responsable du traitement), il le fait au moyen d’un contrat qui impose au sous-traitant ultérieur, en substance, les mêmes obligations en matière de protection des données que celles imposées au sous-traitant en vertu des présentes clauses. Le sous-traitant veille à ce que le sous-traitant ultérieur respecte les obligations auxquelles il est lui-même soumis en vertu des présente</w:t>
      </w:r>
      <w:r>
        <w:t>s clauses et du règlement (UE) 2016/679 et/ou de la loi Informatique et libertés.</w:t>
      </w:r>
    </w:p>
    <w:p w14:paraId="3714E0DB" w14:textId="77777777" w:rsidR="009E6041" w:rsidRDefault="005C5D46">
      <w:pPr>
        <w:pStyle w:val="Paragraphedeliste"/>
        <w:numPr>
          <w:ilvl w:val="0"/>
          <w:numId w:val="35"/>
        </w:numPr>
        <w:ind w:left="284" w:hanging="284"/>
      </w:pPr>
      <w:r>
        <w:t>À la demande du responsable du traitement, le sous-traitant lui fournit une copie de ce contrat conclu avec le sous-traitant ultérieur et de toute modification qui y est apportée ultérieurement. Dans la mesure nécessaire à la protection des secrets d’affaires ou d’autres informations confidentielles, y compris les données à caractère personnel, le sous-traitant peut expurger le texte du contrat avant d’en diffuser une copie.</w:t>
      </w:r>
    </w:p>
    <w:p w14:paraId="3702EF9A" w14:textId="77777777" w:rsidR="009E6041" w:rsidRDefault="005C5D46">
      <w:pPr>
        <w:pStyle w:val="Paragraphedeliste"/>
        <w:numPr>
          <w:ilvl w:val="0"/>
          <w:numId w:val="36"/>
        </w:numPr>
        <w:ind w:left="284" w:hanging="284"/>
      </w:pPr>
      <w:r>
        <w:t>Le sous-traitant demeure pleinement responsable, à l’égard du responsable du traitement, de l’exécution des obligations du sous-traitant ultérieur conformément au contrat conclu avec le sous-traitant ultérieur. Le sous-traitant informe le responsable du traitement de tout manquement du sous-traitant ultérieur à ses obligations contractuelles.</w:t>
      </w:r>
    </w:p>
    <w:p w14:paraId="06AEA9B6" w14:textId="77777777" w:rsidR="009E6041" w:rsidRDefault="005C5D46">
      <w:pPr>
        <w:pStyle w:val="Paragraphedeliste"/>
        <w:numPr>
          <w:ilvl w:val="0"/>
          <w:numId w:val="37"/>
        </w:numPr>
        <w:ind w:left="284" w:hanging="284"/>
      </w:pPr>
      <w:r>
        <w:t>Le sous-traitant convient avec le sous-traitant ultérieur d’une clause du tiers bénéficiaire selon laquelle — dans le cas où le sous-traitant a matériellement disparu, a cessé d’exister en droit ou est devenu insolvable — le responsable du traitement a le droit de résilier le contrat conclu avec le sous-traitant ultérieur et de donner instruction au sous-traitant ultérieur d’effacer ou de renvoyer les données à caractère personnel.</w:t>
      </w:r>
    </w:p>
    <w:p w14:paraId="75B15885" w14:textId="77777777" w:rsidR="009E6041" w:rsidRDefault="005C5D46">
      <w:pPr>
        <w:pStyle w:val="Titre2"/>
      </w:pPr>
      <w:bookmarkStart w:id="19" w:name="_Toc227233930"/>
      <w:r>
        <w:t>7.8.</w:t>
      </w:r>
      <w:r>
        <w:rPr>
          <w:rFonts w:ascii="Calibri" w:hAnsi="Calibri" w:cs="Calibri"/>
        </w:rPr>
        <w:t xml:space="preserve"> </w:t>
      </w:r>
      <w:r>
        <w:t>Transferts de données hors de l’Union européenne ou traitement par un prestataire soumis à un droit extraterritorial tiers</w:t>
      </w:r>
      <w:bookmarkEnd w:id="19"/>
    </w:p>
    <w:p w14:paraId="2F9DE95E" w14:textId="77777777" w:rsidR="009E6041" w:rsidRDefault="005C5D46">
      <w:pPr>
        <w:pStyle w:val="Paragraphedeliste"/>
        <w:numPr>
          <w:ilvl w:val="0"/>
          <w:numId w:val="38"/>
        </w:numPr>
        <w:ind w:left="284" w:hanging="284"/>
      </w:pPr>
      <w:r>
        <w:t xml:space="preserve">Tout transfert de données vers un pays tiers ou une organisation internationale par le sous-traitant, n’est effectué que sur la base d’instructions documentées du responsable du traitement ou afin de satisfaire à une exigence spécifique du droit de l’Union ou du droit de l’État membre à laquelle le sous-traitant est soumis et s’effectue conformément au chapitre V du règlement (UE) 2016/679 ou à la loi Informatique et libertés. </w:t>
      </w:r>
    </w:p>
    <w:p w14:paraId="580E8926" w14:textId="77777777" w:rsidR="009E6041" w:rsidRDefault="005C5D46">
      <w:pPr>
        <w:pStyle w:val="Paragraphedeliste"/>
        <w:ind w:left="284" w:hanging="284"/>
      </w:pPr>
      <w:r>
        <w:t xml:space="preserve">Le responsable du traitement convient que lorsque le sous-traitant recrute un sous-traitant ultérieur conformément à la clause 7.7 pour mener des activités de </w:t>
      </w:r>
      <w:r>
        <w:lastRenderedPageBreak/>
        <w:t>traitement spécifiques (pour le compte du responsable du traitement) et que ces activités de traitement impliquent un transfert de données à caractère personnel au sens du chapitre V du règlement (UE) 2016/679, le sous-traitant et le sous-traitant ultérieur peuvent garantir le respect du chapitre V du règlement (UE) 2016/679 en utilisant les clauses contractuelles types adoptées par la Commission sur la base de l’article</w:t>
      </w:r>
      <w:r>
        <w:rPr>
          <w:rFonts w:ascii="Calibri" w:hAnsi="Calibri"/>
        </w:rPr>
        <w:t> </w:t>
      </w:r>
      <w:r>
        <w:t xml:space="preserve">46, paragraphe 2, du règlement (UE) 2016/679, </w:t>
      </w:r>
      <w:r>
        <w:rPr>
          <w:bCs/>
        </w:rPr>
        <w:t>pour autant que les conditions d’utilisat</w:t>
      </w:r>
      <w:r>
        <w:rPr>
          <w:bCs/>
        </w:rPr>
        <w:t>ion de ces clauses contractuelles types soient remplies.</w:t>
      </w:r>
    </w:p>
    <w:p w14:paraId="40B05404" w14:textId="77777777" w:rsidR="009E6041" w:rsidRDefault="005C5D46">
      <w:pPr>
        <w:pStyle w:val="Titre2"/>
      </w:pPr>
      <w:bookmarkStart w:id="20" w:name="_Toc227233931"/>
      <w:r>
        <w:t xml:space="preserve">Clause 8. </w:t>
      </w:r>
      <w:bookmarkStart w:id="21" w:name="_Hlk83850901"/>
      <w:bookmarkEnd w:id="21"/>
      <w:r>
        <w:t>Assistance au responsable du traitement</w:t>
      </w:r>
      <w:bookmarkEnd w:id="20"/>
      <w:r>
        <w:t xml:space="preserve"> </w:t>
      </w:r>
    </w:p>
    <w:p w14:paraId="4793F5CB" w14:textId="77777777" w:rsidR="009E6041" w:rsidRDefault="005C5D46">
      <w:pPr>
        <w:pStyle w:val="Paragraphedeliste"/>
        <w:numPr>
          <w:ilvl w:val="0"/>
          <w:numId w:val="39"/>
        </w:numPr>
        <w:ind w:left="284" w:hanging="284"/>
      </w:pPr>
      <w:r>
        <w:t>Le sous-traitant informe sans délai le responsable du traitement de toute demande qu’il a reçue de la part de la personne concernée. Il ne donne pas lui-même suite à cette demande.</w:t>
      </w:r>
    </w:p>
    <w:p w14:paraId="12494C82" w14:textId="77777777" w:rsidR="009E6041" w:rsidRDefault="005C5D46">
      <w:pPr>
        <w:pStyle w:val="Paragraphedeliste"/>
        <w:ind w:left="284" w:hanging="284"/>
      </w:pPr>
      <w:r>
        <w:t>Le sous-traitant prête assistance au responsable du traitement pour ce qui est de remplir l’obligation qui lui incombe de répondre aux demandes des personnes concernées d’exercer leurs droits. Dans l’exécution de ses obligations conformément au point a), le sous-traitant se conforme aux instructions du responsable du traitement.</w:t>
      </w:r>
    </w:p>
    <w:p w14:paraId="2108CFF3" w14:textId="77777777" w:rsidR="009E6041" w:rsidRDefault="005C5D46">
      <w:pPr>
        <w:pStyle w:val="Paragraphedeliste"/>
        <w:ind w:left="284" w:hanging="284"/>
      </w:pPr>
      <w:r>
        <w:t xml:space="preserve">Outre l’obligation incombant au sous-traitant d’assister le responsable du traitement en vertu de la clause 8, point b), le sous-traitant aide en outre le responsable du traitement à garantir le respect des obligations </w:t>
      </w:r>
      <w:r>
        <w:t>suivantes, compte tenu de la nature du traitement et des informations dont dispose le sous-traitant</w:t>
      </w:r>
      <w:r>
        <w:rPr>
          <w:rFonts w:ascii="Calibri" w:hAnsi="Calibri"/>
        </w:rPr>
        <w:t> </w:t>
      </w:r>
      <w:r>
        <w:t>:</w:t>
      </w:r>
    </w:p>
    <w:p w14:paraId="6A1E6402" w14:textId="77777777" w:rsidR="009E6041" w:rsidRDefault="005C5D46">
      <w:pPr>
        <w:pStyle w:val="Paragraphedeliste"/>
        <w:numPr>
          <w:ilvl w:val="0"/>
          <w:numId w:val="19"/>
        </w:numPr>
        <w:ind w:left="567" w:hanging="283"/>
      </w:pPr>
      <w:r>
        <w:t xml:space="preserve">L’obligation de procéder à une évaluation de l’incidence des opérations de traitement envisagées sur la protection des données à caractère personnel (analyse d’impact relative à la protection des données - AIPD) lorsqu’un type de traitement est susceptible de présenter un risque élevé pour les droits et libertés des personnes </w:t>
      </w:r>
      <w:proofErr w:type="gramStart"/>
      <w:r>
        <w:t>physiques;</w:t>
      </w:r>
      <w:proofErr w:type="gramEnd"/>
    </w:p>
    <w:p w14:paraId="2AEF8C8D" w14:textId="77777777" w:rsidR="009E6041" w:rsidRDefault="005C5D46">
      <w:pPr>
        <w:pStyle w:val="Paragraphedeliste"/>
        <w:numPr>
          <w:ilvl w:val="0"/>
          <w:numId w:val="19"/>
        </w:numPr>
        <w:ind w:left="567" w:hanging="283"/>
      </w:pPr>
      <w:r>
        <w:t xml:space="preserve">L’obligation de consulter l'autorité de contrôle compétente/les autorités de contrôle compétentes préalablement au traitement lorsqu'une analyse d'impact relative à la protection des données indique que le traitement présenterait un risque élevé si le responsable du traitement ne prenait pas de mesures pour atténuer le </w:t>
      </w:r>
      <w:proofErr w:type="gramStart"/>
      <w:r>
        <w:t>risque;</w:t>
      </w:r>
      <w:proofErr w:type="gramEnd"/>
    </w:p>
    <w:p w14:paraId="42EFBF4F" w14:textId="77777777" w:rsidR="009E6041" w:rsidRDefault="005C5D46">
      <w:pPr>
        <w:pStyle w:val="Paragraphedeliste"/>
        <w:numPr>
          <w:ilvl w:val="0"/>
          <w:numId w:val="19"/>
        </w:numPr>
        <w:ind w:left="567" w:hanging="283"/>
      </w:pPr>
      <w:r>
        <w:t xml:space="preserve">L’obligation de veiller à ce que les données à caractère personnel soient exactes et à jour, en informant sans délai le responsable du traitement si le sous-traitant apprend que les données à caractère personnel qu’il traite sont inexactes ou sont devenues </w:t>
      </w:r>
      <w:proofErr w:type="gramStart"/>
      <w:r>
        <w:t>obsolètes;</w:t>
      </w:r>
      <w:proofErr w:type="gramEnd"/>
    </w:p>
    <w:p w14:paraId="028B1B7C" w14:textId="77777777" w:rsidR="009E6041" w:rsidRDefault="005C5D46">
      <w:pPr>
        <w:pStyle w:val="Paragraphedeliste"/>
        <w:numPr>
          <w:ilvl w:val="0"/>
          <w:numId w:val="19"/>
        </w:numPr>
        <w:ind w:left="567" w:hanging="283"/>
      </w:pPr>
      <w:r>
        <w:t>Les obligations prévues à l’article</w:t>
      </w:r>
      <w:r>
        <w:rPr>
          <w:rFonts w:ascii="Calibri" w:hAnsi="Calibri"/>
        </w:rPr>
        <w:t> </w:t>
      </w:r>
      <w:r>
        <w:t>32 du règlement (UE) 2016/679.</w:t>
      </w:r>
    </w:p>
    <w:p w14:paraId="2DAA1919" w14:textId="77777777" w:rsidR="009E6041" w:rsidRDefault="005C5D46">
      <w:pPr>
        <w:pStyle w:val="Paragraphedeliste"/>
        <w:ind w:left="284" w:hanging="284"/>
      </w:pPr>
      <w:r>
        <w:t>L’annexe III précise les mesures techniques et organisationnelles appropriées par lesquelles le sous-traitant est tenu de prêter assistance au responsable du traitement dans l’application de la présente clause, ainsi que la portée et l’étendue de l’assistance requise.</w:t>
      </w:r>
    </w:p>
    <w:p w14:paraId="71919EA3" w14:textId="77777777" w:rsidR="009E6041" w:rsidRDefault="005C5D46">
      <w:pPr>
        <w:pStyle w:val="Titre2"/>
      </w:pPr>
      <w:bookmarkStart w:id="22" w:name="_Toc227233932"/>
      <w:r>
        <w:t>Clause 9. Notification de violations de données à caractère personnel</w:t>
      </w:r>
      <w:bookmarkEnd w:id="22"/>
    </w:p>
    <w:p w14:paraId="7A7FB9CA" w14:textId="77777777" w:rsidR="009E6041" w:rsidRDefault="005C5D46">
      <w:r>
        <w:rPr>
          <w:lang w:eastAsia="fr-FR"/>
        </w:rPr>
        <w:t>En cas de violation de données à caractère personnel, le sous-traitant coopère avec le responsable du traitement et lui prête assistance aux fins de la mise en conformité avec les obligations qui lui incombent en vertu des articles 33 et</w:t>
      </w:r>
      <w:r>
        <w:rPr>
          <w:rFonts w:ascii="Calibri" w:hAnsi="Calibri"/>
          <w:lang w:eastAsia="fr-FR"/>
        </w:rPr>
        <w:t> </w:t>
      </w:r>
      <w:r>
        <w:rPr>
          <w:lang w:eastAsia="fr-FR"/>
        </w:rPr>
        <w:t>34 du r</w:t>
      </w:r>
      <w:r>
        <w:rPr>
          <w:rFonts w:cs="Marianne"/>
          <w:lang w:eastAsia="fr-FR"/>
        </w:rPr>
        <w:t>è</w:t>
      </w:r>
      <w:r>
        <w:rPr>
          <w:lang w:eastAsia="fr-FR"/>
        </w:rPr>
        <w:t xml:space="preserve">glement (UE) </w:t>
      </w:r>
      <w:r>
        <w:rPr>
          <w:lang w:eastAsia="fr-FR"/>
        </w:rPr>
        <w:lastRenderedPageBreak/>
        <w:t>2016/679 ou des articles de la loi Informatique et libert</w:t>
      </w:r>
      <w:r>
        <w:rPr>
          <w:rFonts w:cs="Marianne"/>
          <w:lang w:eastAsia="fr-FR"/>
        </w:rPr>
        <w:t>é</w:t>
      </w:r>
      <w:r>
        <w:rPr>
          <w:lang w:eastAsia="fr-FR"/>
        </w:rPr>
        <w:t>s,</w:t>
      </w:r>
      <w:r>
        <w:t xml:space="preserve"> </w:t>
      </w:r>
      <w:r>
        <w:rPr>
          <w:lang w:eastAsia="fr-FR"/>
        </w:rPr>
        <w:t>en tenant compte de la nature du traitement et des informations dont dispose le sous-traitant.</w:t>
      </w:r>
    </w:p>
    <w:p w14:paraId="11076DDA" w14:textId="77777777" w:rsidR="009E6041" w:rsidRDefault="005C5D46">
      <w:pPr>
        <w:pStyle w:val="Style3"/>
      </w:pPr>
      <w:bookmarkStart w:id="23" w:name="_Toc227233933"/>
      <w:r>
        <w:rPr>
          <w:lang w:eastAsia="fr-FR"/>
        </w:rPr>
        <w:t>9.1.</w:t>
      </w:r>
      <w:r>
        <w:rPr>
          <w:rFonts w:ascii="Calibri" w:hAnsi="Calibri"/>
          <w:lang w:eastAsia="fr-FR"/>
        </w:rPr>
        <w:t xml:space="preserve"> </w:t>
      </w:r>
      <w:r>
        <w:rPr>
          <w:lang w:eastAsia="fr-FR"/>
        </w:rPr>
        <w:t>Violation de donn</w:t>
      </w:r>
      <w:r>
        <w:rPr>
          <w:rFonts w:cs="Marianne"/>
          <w:lang w:eastAsia="fr-FR"/>
        </w:rPr>
        <w:t>é</w:t>
      </w:r>
      <w:r>
        <w:rPr>
          <w:lang w:eastAsia="fr-FR"/>
        </w:rPr>
        <w:t>es en rapport avec des donn</w:t>
      </w:r>
      <w:r>
        <w:rPr>
          <w:rFonts w:cs="Marianne"/>
          <w:lang w:eastAsia="fr-FR"/>
        </w:rPr>
        <w:t>é</w:t>
      </w:r>
      <w:r>
        <w:rPr>
          <w:lang w:eastAsia="fr-FR"/>
        </w:rPr>
        <w:t>es trait</w:t>
      </w:r>
      <w:r>
        <w:rPr>
          <w:rFonts w:cs="Marianne"/>
          <w:lang w:eastAsia="fr-FR"/>
        </w:rPr>
        <w:t>é</w:t>
      </w:r>
      <w:r>
        <w:rPr>
          <w:lang w:eastAsia="fr-FR"/>
        </w:rPr>
        <w:t>es par le responsable du traitement</w:t>
      </w:r>
      <w:bookmarkEnd w:id="23"/>
    </w:p>
    <w:p w14:paraId="650DF439" w14:textId="77777777" w:rsidR="009E6041" w:rsidRDefault="005C5D46">
      <w:pPr>
        <w:rPr>
          <w:lang w:eastAsia="fr-FR"/>
        </w:rPr>
      </w:pPr>
      <w:r>
        <w:rPr>
          <w:lang w:eastAsia="fr-FR"/>
        </w:rPr>
        <w:t xml:space="preserve">En cas de violation de données à caractère personnel en rapport avec des données </w:t>
      </w:r>
      <w:r>
        <w:rPr>
          <w:lang w:eastAsia="fr-FR"/>
        </w:rPr>
        <w:t>traitées par le responsable du traitement, le sous-traitant prête assistance au responsable du traitement</w:t>
      </w:r>
      <w:r>
        <w:rPr>
          <w:rFonts w:ascii="Calibri" w:hAnsi="Calibri"/>
          <w:lang w:eastAsia="fr-FR"/>
        </w:rPr>
        <w:t> </w:t>
      </w:r>
      <w:r>
        <w:rPr>
          <w:lang w:eastAsia="fr-FR"/>
        </w:rPr>
        <w:t>:</w:t>
      </w:r>
    </w:p>
    <w:p w14:paraId="635F191A" w14:textId="77777777" w:rsidR="009E6041" w:rsidRDefault="005C5D46">
      <w:pPr>
        <w:pStyle w:val="Paragraphedeliste"/>
        <w:numPr>
          <w:ilvl w:val="0"/>
          <w:numId w:val="40"/>
        </w:numPr>
        <w:ind w:left="284" w:hanging="284"/>
      </w:pPr>
      <w:r>
        <w:t>Aux fins de la notification de la violation de données à caractère personnel à l’autorité de contrôle compétente, dans les meilleurs délais après que le responsable du traitement en a eu connaissance, le cas échéant (sauf si la violation de données à caractère personnel est peu susceptible d'engendrer un risque pour les droits et libertés des personnes physiques)</w:t>
      </w:r>
      <w:r>
        <w:rPr>
          <w:rFonts w:ascii="Calibri" w:hAnsi="Calibri"/>
        </w:rPr>
        <w:t> </w:t>
      </w:r>
      <w:r>
        <w:t>;</w:t>
      </w:r>
    </w:p>
    <w:p w14:paraId="5252F7F3" w14:textId="77777777" w:rsidR="009E6041" w:rsidRDefault="005C5D46">
      <w:pPr>
        <w:pStyle w:val="Paragraphedeliste"/>
        <w:ind w:left="284" w:hanging="284"/>
      </w:pPr>
      <w:r>
        <w:t>Aux fins de l’obtention des informations suivantes conformément à l’article 33, paragraphe 3, du règlement (UE) 2016/679 ou des articles de la loi Informatique et libert</w:t>
      </w:r>
      <w:r>
        <w:rPr>
          <w:rFonts w:cs="Marianne"/>
        </w:rPr>
        <w:t>é</w:t>
      </w:r>
      <w:r>
        <w:t>s, doivent inclure, au moins :</w:t>
      </w:r>
    </w:p>
    <w:p w14:paraId="53FF08A2" w14:textId="77777777" w:rsidR="009E6041" w:rsidRDefault="005C5D46">
      <w:pPr>
        <w:pStyle w:val="Paragraphedeliste"/>
        <w:numPr>
          <w:ilvl w:val="0"/>
          <w:numId w:val="11"/>
        </w:numPr>
        <w:ind w:left="567" w:hanging="283"/>
      </w:pPr>
      <w:r>
        <w:t>La nature des données à caractère personnel, y compris, si possible, les catégories et le nombre approximatif de personnes concernées par la violation et les catégories et le nombre approximatif d’enregistrements de données à caractère personnel concernés</w:t>
      </w:r>
      <w:r>
        <w:rPr>
          <w:rFonts w:ascii="Calibri" w:hAnsi="Calibri"/>
        </w:rPr>
        <w:t> </w:t>
      </w:r>
      <w:r>
        <w:t>;</w:t>
      </w:r>
    </w:p>
    <w:p w14:paraId="79FB0325" w14:textId="77777777" w:rsidR="009E6041" w:rsidRDefault="005C5D46">
      <w:pPr>
        <w:pStyle w:val="Paragraphedeliste"/>
        <w:numPr>
          <w:ilvl w:val="0"/>
          <w:numId w:val="11"/>
        </w:numPr>
        <w:ind w:left="567" w:hanging="283"/>
      </w:pPr>
      <w:r>
        <w:t>Les conséquences probables de la violation de données à caractère personnel</w:t>
      </w:r>
      <w:r>
        <w:rPr>
          <w:rFonts w:ascii="Calibri" w:hAnsi="Calibri"/>
        </w:rPr>
        <w:t> </w:t>
      </w:r>
      <w:r>
        <w:t>;</w:t>
      </w:r>
    </w:p>
    <w:p w14:paraId="2DB4898B" w14:textId="77777777" w:rsidR="009E6041" w:rsidRDefault="005C5D46">
      <w:pPr>
        <w:pStyle w:val="Paragraphedeliste"/>
        <w:numPr>
          <w:ilvl w:val="0"/>
          <w:numId w:val="11"/>
        </w:numPr>
        <w:ind w:left="567" w:hanging="283"/>
      </w:pPr>
      <w:r>
        <w:t>Les mesures prises ou les mesures que le responsable du traitement propose de prendre pour remédier à la violation de données à caractère personnel, y compris, le cas échéant, les mesures pour en atténuer les éventuelles conséquences négatives.</w:t>
      </w:r>
    </w:p>
    <w:p w14:paraId="020D70F1" w14:textId="77777777" w:rsidR="009E6041" w:rsidRDefault="005C5D46">
      <w:pPr>
        <w:ind w:left="284"/>
      </w:pPr>
      <w:r>
        <w:rPr>
          <w:lang w:eastAsia="fr-FR"/>
        </w:rPr>
        <w:t>Lorsque, et dans la mesure où, il n’est pas possible de fournir toutes les informations en même temps, le sous-traitant fournit les informations disponibles à ce moment-là et, à mesure qu’elles deviennent disponibles, des informations supplémentaires sont communiquées par la suite dans les meilleurs délais</w:t>
      </w:r>
      <w:r>
        <w:rPr>
          <w:rFonts w:ascii="Calibri" w:hAnsi="Calibri"/>
          <w:lang w:eastAsia="fr-FR"/>
        </w:rPr>
        <w:t> </w:t>
      </w:r>
      <w:r>
        <w:rPr>
          <w:lang w:eastAsia="fr-FR"/>
        </w:rPr>
        <w:t>;</w:t>
      </w:r>
      <w:r>
        <w:t xml:space="preserve"> </w:t>
      </w:r>
    </w:p>
    <w:p w14:paraId="58B2800D" w14:textId="77777777" w:rsidR="009E6041" w:rsidRDefault="005C5D46">
      <w:pPr>
        <w:pStyle w:val="Paragraphedeliste"/>
        <w:ind w:left="284" w:hanging="295"/>
      </w:pPr>
      <w:r>
        <w:t>Aux fins de la satisfaction, conformément l’article 34 du règlement (UE) 2016/679 ou des articles de la loi Informatique et libert</w:t>
      </w:r>
      <w:r>
        <w:rPr>
          <w:rFonts w:cs="Marianne"/>
        </w:rPr>
        <w:t>é</w:t>
      </w:r>
      <w:r>
        <w:t>s, de l’obligation de communiquer dans les meilleurs délais la violation de données à caractère personnel à la personne concernée, lorsque la violation de données à caractère personnel est susceptible d’engendrer un risque élevé pour les droits et libertés des personnes physiques.</w:t>
      </w:r>
    </w:p>
    <w:p w14:paraId="52E75CE6" w14:textId="77777777" w:rsidR="009E6041" w:rsidRDefault="009E6041">
      <w:pPr>
        <w:ind w:left="284"/>
      </w:pPr>
    </w:p>
    <w:p w14:paraId="10E3BCCC" w14:textId="77777777" w:rsidR="009E6041" w:rsidRDefault="005C5D46">
      <w:pPr>
        <w:pStyle w:val="Style3"/>
      </w:pPr>
      <w:bookmarkStart w:id="24" w:name="_Toc227233934"/>
      <w:r>
        <w:rPr>
          <w:lang w:eastAsia="fr-FR"/>
        </w:rPr>
        <w:t>9.2.</w:t>
      </w:r>
      <w:r>
        <w:rPr>
          <w:rFonts w:ascii="Calibri" w:hAnsi="Calibri"/>
          <w:lang w:eastAsia="fr-FR"/>
        </w:rPr>
        <w:t xml:space="preserve"> </w:t>
      </w:r>
      <w:r>
        <w:rPr>
          <w:lang w:eastAsia="fr-FR"/>
        </w:rPr>
        <w:t>Violation de donn</w:t>
      </w:r>
      <w:r>
        <w:rPr>
          <w:rFonts w:cs="Marianne"/>
          <w:lang w:eastAsia="fr-FR"/>
        </w:rPr>
        <w:t>é</w:t>
      </w:r>
      <w:r>
        <w:rPr>
          <w:lang w:eastAsia="fr-FR"/>
        </w:rPr>
        <w:t>es en rapport avec des donn</w:t>
      </w:r>
      <w:r>
        <w:rPr>
          <w:rFonts w:cs="Marianne"/>
          <w:lang w:eastAsia="fr-FR"/>
        </w:rPr>
        <w:t>é</w:t>
      </w:r>
      <w:r>
        <w:rPr>
          <w:lang w:eastAsia="fr-FR"/>
        </w:rPr>
        <w:t>es trait</w:t>
      </w:r>
      <w:r>
        <w:rPr>
          <w:rFonts w:cs="Marianne"/>
          <w:lang w:eastAsia="fr-FR"/>
        </w:rPr>
        <w:t>é</w:t>
      </w:r>
      <w:r>
        <w:rPr>
          <w:lang w:eastAsia="fr-FR"/>
        </w:rPr>
        <w:t>es par le sous-traitant</w:t>
      </w:r>
      <w:bookmarkEnd w:id="24"/>
    </w:p>
    <w:p w14:paraId="0BCE9E67" w14:textId="77777777" w:rsidR="009E6041" w:rsidRDefault="005C5D46">
      <w:pPr>
        <w:rPr>
          <w:strike/>
          <w:lang w:eastAsia="fr-FR"/>
        </w:rPr>
      </w:pPr>
      <w:r>
        <w:rPr>
          <w:lang w:eastAsia="fr-FR"/>
        </w:rPr>
        <w:t>En cas de violation de données à caractère personnel en rapport avec des données traitées par le sous-traitant, celui-ci en informe le responsable du traitement dans les meilleurs délais après en avoir pris connaissance.</w:t>
      </w:r>
    </w:p>
    <w:p w14:paraId="109F830D" w14:textId="77777777" w:rsidR="009E6041" w:rsidRDefault="005C5D46">
      <w:pPr>
        <w:rPr>
          <w:lang w:eastAsia="fr-FR"/>
        </w:rPr>
      </w:pPr>
      <w:r>
        <w:rPr>
          <w:lang w:eastAsia="fr-FR"/>
        </w:rPr>
        <w:t>Cette notification contient au moins</w:t>
      </w:r>
      <w:r>
        <w:rPr>
          <w:rFonts w:ascii="Calibri" w:hAnsi="Calibri"/>
          <w:lang w:eastAsia="fr-FR"/>
        </w:rPr>
        <w:t> </w:t>
      </w:r>
      <w:r>
        <w:rPr>
          <w:lang w:eastAsia="fr-FR"/>
        </w:rPr>
        <w:t>:</w:t>
      </w:r>
    </w:p>
    <w:p w14:paraId="527354F3" w14:textId="77777777" w:rsidR="009E6041" w:rsidRDefault="005C5D46">
      <w:pPr>
        <w:pStyle w:val="Paragraphedeliste"/>
        <w:numPr>
          <w:ilvl w:val="0"/>
          <w:numId w:val="41"/>
        </w:numPr>
        <w:ind w:left="284" w:hanging="284"/>
      </w:pPr>
      <w:r>
        <w:lastRenderedPageBreak/>
        <w:t xml:space="preserve">Une description de la nature de la violation constatée (y compris, si possible, les catégories et le nombre approximatif de personnes concernées par la violation et d'enregistrements de données à caractère personnel </w:t>
      </w:r>
      <w:r>
        <w:t>concernés)</w:t>
      </w:r>
      <w:r>
        <w:rPr>
          <w:rFonts w:ascii="Calibri" w:hAnsi="Calibri"/>
        </w:rPr>
        <w:t> </w:t>
      </w:r>
      <w:r>
        <w:t>;</w:t>
      </w:r>
    </w:p>
    <w:p w14:paraId="2D8ED634" w14:textId="77777777" w:rsidR="009E6041" w:rsidRDefault="005C5D46">
      <w:pPr>
        <w:pStyle w:val="Paragraphedeliste"/>
        <w:ind w:left="284" w:hanging="284"/>
      </w:pPr>
      <w:r>
        <w:t>Les coordonnées d’un point de contact auprès duquel des informations supplémentaires peuvent être obtenues au sujet de la violation de données à caractère personnel</w:t>
      </w:r>
      <w:r>
        <w:rPr>
          <w:rFonts w:ascii="Calibri" w:hAnsi="Calibri"/>
        </w:rPr>
        <w:t> </w:t>
      </w:r>
      <w:r>
        <w:t>;</w:t>
      </w:r>
    </w:p>
    <w:p w14:paraId="5BBC6041" w14:textId="77777777" w:rsidR="009E6041" w:rsidRDefault="005C5D46">
      <w:pPr>
        <w:pStyle w:val="Paragraphedeliste"/>
        <w:ind w:left="284" w:hanging="284"/>
      </w:pPr>
      <w:r>
        <w:t>Ses conséquences probables et les mesures prises ou les mesures qu’il est proposé de prendre pour remédier à la violation, y compris pour en atténuer les éventuelles conséquences négatives.</w:t>
      </w:r>
    </w:p>
    <w:p w14:paraId="64C595DF" w14:textId="77777777" w:rsidR="009E6041" w:rsidRDefault="005C5D46">
      <w:r>
        <w:rPr>
          <w:lang w:eastAsia="fr-FR"/>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p>
    <w:p w14:paraId="0B137A4F" w14:textId="77777777" w:rsidR="009E6041" w:rsidRDefault="005C5D46">
      <w:r>
        <w:rPr>
          <w:lang w:eastAsia="fr-FR"/>
        </w:rPr>
        <w:t>Les parties définissent à l’annexe III tous les autres éléments que le sous-traitant doit communiquer lorsqu’il prête assistance au responsable du traitement aux fins de la satisfaction des obligations incombant à ce dernier en application des articles 33 et</w:t>
      </w:r>
      <w:r>
        <w:rPr>
          <w:rFonts w:ascii="Calibri" w:hAnsi="Calibri"/>
          <w:lang w:eastAsia="fr-FR"/>
        </w:rPr>
        <w:t> </w:t>
      </w:r>
      <w:r>
        <w:rPr>
          <w:lang w:eastAsia="fr-FR"/>
        </w:rPr>
        <w:t>34 du r</w:t>
      </w:r>
      <w:r>
        <w:rPr>
          <w:rFonts w:cs="Marianne"/>
          <w:lang w:eastAsia="fr-FR"/>
        </w:rPr>
        <w:t>è</w:t>
      </w:r>
      <w:r>
        <w:rPr>
          <w:lang w:eastAsia="fr-FR"/>
        </w:rPr>
        <w:t>glement</w:t>
      </w:r>
      <w:r>
        <w:rPr>
          <w:rFonts w:ascii="Calibri" w:hAnsi="Calibri"/>
          <w:lang w:eastAsia="fr-FR"/>
        </w:rPr>
        <w:t> </w:t>
      </w:r>
      <w:r>
        <w:rPr>
          <w:lang w:eastAsia="fr-FR"/>
        </w:rPr>
        <w:t>(UE)</w:t>
      </w:r>
      <w:r>
        <w:rPr>
          <w:rFonts w:ascii="Calibri" w:hAnsi="Calibri"/>
          <w:lang w:eastAsia="fr-FR"/>
        </w:rPr>
        <w:t> </w:t>
      </w:r>
      <w:r>
        <w:rPr>
          <w:lang w:eastAsia="fr-FR"/>
        </w:rPr>
        <w:t>2016/679 ou de la loi Informatique et libert</w:t>
      </w:r>
      <w:r>
        <w:rPr>
          <w:rFonts w:cs="Marianne"/>
          <w:lang w:eastAsia="fr-FR"/>
        </w:rPr>
        <w:t>é</w:t>
      </w:r>
      <w:r>
        <w:rPr>
          <w:lang w:eastAsia="fr-FR"/>
        </w:rPr>
        <w:t>s.</w:t>
      </w:r>
    </w:p>
    <w:p w14:paraId="0547EA91" w14:textId="77777777" w:rsidR="009E6041" w:rsidRDefault="005C5D46">
      <w:pPr>
        <w:pStyle w:val="Titre1"/>
      </w:pPr>
      <w:bookmarkStart w:id="25" w:name="_Toc227233935"/>
      <w:r>
        <w:rPr>
          <w:lang w:eastAsia="fr-FR"/>
        </w:rPr>
        <w:t>SECTION</w:t>
      </w:r>
      <w:r>
        <w:rPr>
          <w:rFonts w:ascii="Calibri" w:hAnsi="Calibri"/>
          <w:lang w:eastAsia="fr-FR"/>
        </w:rPr>
        <w:t> </w:t>
      </w:r>
      <w:r>
        <w:rPr>
          <w:lang w:eastAsia="fr-FR"/>
        </w:rPr>
        <w:t>III DISPOSITIONS FINALES</w:t>
      </w:r>
      <w:bookmarkEnd w:id="25"/>
      <w:r>
        <w:rPr>
          <w:lang w:eastAsia="fr-FR"/>
        </w:rPr>
        <w:t xml:space="preserve"> </w:t>
      </w:r>
    </w:p>
    <w:p w14:paraId="32FE6331" w14:textId="77777777" w:rsidR="009E6041" w:rsidRDefault="005C5D46">
      <w:pPr>
        <w:pStyle w:val="Titre2"/>
      </w:pPr>
      <w:bookmarkStart w:id="26" w:name="_Toc227233936"/>
      <w:r>
        <w:t>Clause</w:t>
      </w:r>
      <w:r>
        <w:rPr>
          <w:rFonts w:ascii="Calibri" w:hAnsi="Calibri" w:cs="Calibri"/>
        </w:rPr>
        <w:t> </w:t>
      </w:r>
      <w:r>
        <w:t xml:space="preserve">10. </w:t>
      </w:r>
      <w:bookmarkStart w:id="27" w:name="_Hlk83851061"/>
      <w:bookmarkEnd w:id="27"/>
      <w:r>
        <w:t>Non-respect des clauses et r</w:t>
      </w:r>
      <w:r>
        <w:rPr>
          <w:rFonts w:cs="Marianne"/>
        </w:rPr>
        <w:t>é</w:t>
      </w:r>
      <w:r>
        <w:t>siliation</w:t>
      </w:r>
      <w:bookmarkEnd w:id="26"/>
      <w:r>
        <w:t xml:space="preserve"> </w:t>
      </w:r>
    </w:p>
    <w:p w14:paraId="64301036" w14:textId="77777777" w:rsidR="009E6041" w:rsidRDefault="005C5D46">
      <w:pPr>
        <w:pStyle w:val="Paragraphedeliste"/>
        <w:numPr>
          <w:ilvl w:val="0"/>
          <w:numId w:val="42"/>
        </w:numPr>
        <w:ind w:left="284" w:hanging="284"/>
      </w:pPr>
      <w:r>
        <w:t xml:space="preserve">Sans préjudice des dispositions du règlement (UE) 2016/679 et/ou de la loi Informatique et libertés, en cas de manquement du sous-traitant aux obligations qui lui </w:t>
      </w:r>
      <w:r>
        <w:t>incombent en vertu des présentes clauses, le responsable du traitement peut donner instruction au sous-traitant de suspendre le traitement des données à caractère personnel jusqu’à ce que ce dernier se soit conformé aux présentes clauses ou jusqu’à ce que le contrat soit résilié. Le sous-traitant informe rapidement le responsable du traitement s’il n’est pas en mesure de se conformer aux présentes clauses, pour quelque raison que ce soit.</w:t>
      </w:r>
    </w:p>
    <w:p w14:paraId="22EAD76A" w14:textId="77777777" w:rsidR="009E6041" w:rsidRDefault="005C5D46">
      <w:pPr>
        <w:pStyle w:val="Paragraphedeliste"/>
        <w:numPr>
          <w:ilvl w:val="0"/>
          <w:numId w:val="43"/>
        </w:numPr>
        <w:ind w:left="284" w:hanging="284"/>
      </w:pPr>
      <w:r>
        <w:t>Le responsable du traitement est en droit de résilier le contrat dans la mesure où il concerne le traitement de données à caractère personnel conformément aux présentes clauses si</w:t>
      </w:r>
      <w:r>
        <w:rPr>
          <w:rFonts w:ascii="Calibri" w:hAnsi="Calibri"/>
        </w:rPr>
        <w:t> </w:t>
      </w:r>
      <w:r>
        <w:t>:</w:t>
      </w:r>
    </w:p>
    <w:p w14:paraId="2656B149" w14:textId="77777777" w:rsidR="009E6041" w:rsidRDefault="005C5D46">
      <w:pPr>
        <w:pStyle w:val="Paragraphedeliste"/>
        <w:numPr>
          <w:ilvl w:val="0"/>
          <w:numId w:val="20"/>
        </w:numPr>
        <w:ind w:left="567" w:hanging="283"/>
      </w:pPr>
      <w:r>
        <w:t xml:space="preserve">Le traitement de données à caractère personnel par le sous-traitant a été suspendu par le responsable du traitement conformément au point a) et le respect des présentes clauses n’est pas rétabli dans un délai raisonnable et, en tout état de cause, dans un délai d’un (1) mois à compter de la </w:t>
      </w:r>
      <w:proofErr w:type="gramStart"/>
      <w:r>
        <w:t>suspension;</w:t>
      </w:r>
      <w:proofErr w:type="gramEnd"/>
    </w:p>
    <w:p w14:paraId="66DC04B3" w14:textId="77777777" w:rsidR="009E6041" w:rsidRDefault="005C5D46">
      <w:pPr>
        <w:pStyle w:val="Paragraphedeliste"/>
        <w:numPr>
          <w:ilvl w:val="0"/>
          <w:numId w:val="20"/>
        </w:numPr>
        <w:ind w:left="567" w:hanging="283"/>
      </w:pPr>
      <w:r>
        <w:t xml:space="preserve">Le sous-traitant est en violation grave ou persistante des présentes clauses ou des obligations qui lui incombent en vertu du règlement (UE) 2016/679 et/ou de la loi Informatique et </w:t>
      </w:r>
      <w:proofErr w:type="gramStart"/>
      <w:r>
        <w:t>libertés;</w:t>
      </w:r>
      <w:proofErr w:type="gramEnd"/>
    </w:p>
    <w:p w14:paraId="21AD364C" w14:textId="77777777" w:rsidR="009E6041" w:rsidRDefault="005C5D46">
      <w:pPr>
        <w:pStyle w:val="Paragraphedeliste"/>
        <w:numPr>
          <w:ilvl w:val="0"/>
          <w:numId w:val="20"/>
        </w:numPr>
        <w:ind w:left="567" w:hanging="283"/>
      </w:pPr>
      <w:r>
        <w:t>Le sous-traitant ne se conforme pas à une décision contraignante d’une juridiction compétente ou de l’autorité de contrôle compétente/des autorités de contrôle compétentes concernant les obligations qui lui incombent en vertu des présentes clauses ou du règlement (UE) 2016/679 et/ou de la loi Informatique et libertés.</w:t>
      </w:r>
    </w:p>
    <w:p w14:paraId="0D08D156" w14:textId="77777777" w:rsidR="009E6041" w:rsidRDefault="005C5D46">
      <w:pPr>
        <w:pStyle w:val="Paragraphedeliste"/>
        <w:numPr>
          <w:ilvl w:val="0"/>
          <w:numId w:val="20"/>
        </w:numPr>
        <w:ind w:left="567" w:hanging="283"/>
        <w:rPr>
          <w:i/>
          <w:iCs/>
          <w:u w:val="single"/>
        </w:rPr>
      </w:pPr>
      <w:r>
        <w:rPr>
          <w:i/>
          <w:iCs/>
          <w:u w:val="single"/>
        </w:rPr>
        <w:lastRenderedPageBreak/>
        <w:t>Le sous-traitant perd sa certification HDS, ou sa certification n'est pas renouvelée, ou des non-conformités majeures sont détectées lors d'audits HDS compromettant la poursuite du traitement de données de santé conformément à l'article L.1111-8 du Code de la santé publique.</w:t>
      </w:r>
    </w:p>
    <w:p w14:paraId="26538DE9" w14:textId="77777777" w:rsidR="009E6041" w:rsidRDefault="005C5D46">
      <w:pPr>
        <w:pStyle w:val="Paragraphedeliste"/>
        <w:numPr>
          <w:ilvl w:val="0"/>
          <w:numId w:val="44"/>
        </w:numPr>
        <w:ind w:left="284" w:hanging="284"/>
      </w:pPr>
      <w:r>
        <w:t>Le sous-traitant est en droit de résilier le contrat dans la mesure où il concerne le traitement de données à caractère personnel en vertu des présentes clauses lorsque, après avoir informé le responsable du traitement que ses instructions enfreignent les exigences juridiques applicables conformément à la clause 7.1, point b), le responsable du traitement insiste pour que ses instructions soient suivies.</w:t>
      </w:r>
    </w:p>
    <w:p w14:paraId="6E77E9ED" w14:textId="77777777" w:rsidR="009E6041" w:rsidRDefault="005C5D46">
      <w:pPr>
        <w:pStyle w:val="Paragraphedeliste"/>
        <w:numPr>
          <w:ilvl w:val="0"/>
          <w:numId w:val="45"/>
        </w:numPr>
        <w:ind w:left="284" w:hanging="284"/>
        <w:rPr>
          <w:i/>
          <w:iCs/>
          <w:u w:val="single"/>
        </w:rPr>
      </w:pPr>
      <w:r>
        <w:rPr>
          <w:i/>
          <w:iCs/>
          <w:u w:val="single"/>
        </w:rPr>
        <w:t xml:space="preserve">Le responsable de traitement exprime, dans un délai de trente (30) jours qui suit la date de résiliation ou du terme du contrat, le sort qu’il réserve aux données à caractère personnel. Un seul et même sort est appliqué à toutes les données à caractère personnel traitées pour le compte du responsable de traitement. Au-delà de cette période, le sous-traitant procède d’office, dans un délai de quatre-vingt-dix (90) jours, à la suppression sécurisée de toutes les données à caractère personnel traitées pour le </w:t>
      </w:r>
      <w:r>
        <w:rPr>
          <w:i/>
          <w:iCs/>
          <w:u w:val="single"/>
        </w:rPr>
        <w:t>compte du responsable de traitement, ainsi que toutes les copies existantes dans ses systèmes d’information et certifie auprès de celui-ci qu’il a procédé à cette suppression, à moins que le droit de l’Union ou le droit national n’impose de les conserver plus longtemps.</w:t>
      </w:r>
    </w:p>
    <w:p w14:paraId="0956117A" w14:textId="77777777" w:rsidR="009E6041" w:rsidRDefault="005C5D46">
      <w:pPr>
        <w:pStyle w:val="Paragraphedeliste"/>
        <w:numPr>
          <w:ilvl w:val="0"/>
          <w:numId w:val="46"/>
        </w:numPr>
        <w:ind w:left="284" w:hanging="284"/>
        <w:rPr>
          <w:i/>
          <w:iCs/>
          <w:u w:val="single"/>
        </w:rPr>
      </w:pPr>
      <w:r>
        <w:rPr>
          <w:i/>
          <w:iCs/>
          <w:u w:val="single"/>
        </w:rPr>
        <w:t>Pour faire suite à une demande de suppression, le sous-traitant procède, dans un délai de quatre-vingt-dix (90) jours qui suit la réception de la demande, à la suppression sécurisée de toutes les données à caractère personnel traitées pour le compte du responsable de traitement, ainsi que toutes les copies existantes dans ses systèmes d’information et certifie auprès de celui-ci qu’il a procédé à cette suppression, à moins que le droit de l’Union ou le droit national n’impose de les conserver plus longtemps</w:t>
      </w:r>
      <w:r>
        <w:rPr>
          <w:i/>
          <w:iCs/>
          <w:u w:val="single"/>
        </w:rPr>
        <w:t>.</w:t>
      </w:r>
    </w:p>
    <w:p w14:paraId="45E929D8" w14:textId="77777777" w:rsidR="009E6041" w:rsidRDefault="005C5D46">
      <w:pPr>
        <w:pStyle w:val="Paragraphedeliste"/>
        <w:numPr>
          <w:ilvl w:val="0"/>
          <w:numId w:val="47"/>
        </w:numPr>
        <w:ind w:left="284" w:hanging="284"/>
        <w:rPr>
          <w:i/>
          <w:iCs/>
          <w:u w:val="single"/>
        </w:rPr>
      </w:pPr>
      <w:r>
        <w:rPr>
          <w:i/>
          <w:iCs/>
          <w:u w:val="single"/>
        </w:rPr>
        <w:t xml:space="preserve">Le responsable de traitement peut demander, à l’issue du contrat, le renvoi de l’intégralité des données traitées pour son compte. La répartition des coûts </w:t>
      </w:r>
      <w:r>
        <w:rPr>
          <w:i/>
          <w:iCs/>
          <w:u w:val="single"/>
        </w:rPr>
        <w:t>afférents à la restitution sera appréciée et définie entre les parties, en fonction des besoins et des modalités retenues, dans un délai de quatre-vingt-dix (90) jours qui suit la réception de la demande. Au-delà de ce délai, le responsable de traitement reconnait le droit au sous-traitant de procéder à la suppression des données selon les modalités définies ci-dessus.</w:t>
      </w:r>
    </w:p>
    <w:p w14:paraId="1CF729F9" w14:textId="77777777" w:rsidR="009E6041" w:rsidRDefault="005C5D46">
      <w:pPr>
        <w:pStyle w:val="Paragraphedeliste"/>
        <w:numPr>
          <w:ilvl w:val="0"/>
          <w:numId w:val="48"/>
        </w:numPr>
        <w:ind w:left="284" w:hanging="284"/>
        <w:rPr>
          <w:i/>
          <w:iCs/>
          <w:u w:val="single"/>
        </w:rPr>
      </w:pPr>
      <w:r>
        <w:rPr>
          <w:i/>
          <w:iCs/>
          <w:u w:val="single"/>
        </w:rPr>
        <w:t>Le sous-traitant continue de veiller à la conformité aux présentes clauses jusqu’à la suppression ou à la restitution des données.</w:t>
      </w:r>
      <w:r>
        <w:br w:type="page"/>
      </w:r>
    </w:p>
    <w:p w14:paraId="5111FB84" w14:textId="77777777" w:rsidR="009E6041" w:rsidRDefault="005C5D46">
      <w:pPr>
        <w:pStyle w:val="Titre1"/>
      </w:pPr>
      <w:bookmarkStart w:id="28" w:name="_Toc227233937"/>
      <w:r>
        <w:rPr>
          <w:lang w:eastAsia="fr-FR"/>
        </w:rPr>
        <w:lastRenderedPageBreak/>
        <w:t>ANNEXE</w:t>
      </w:r>
      <w:r>
        <w:rPr>
          <w:rFonts w:ascii="Calibri" w:hAnsi="Calibri"/>
          <w:lang w:eastAsia="fr-FR"/>
        </w:rPr>
        <w:t> </w:t>
      </w:r>
      <w:r>
        <w:rPr>
          <w:lang w:eastAsia="fr-FR"/>
        </w:rPr>
        <w:t>I</w:t>
      </w:r>
      <w:r>
        <w:t xml:space="preserve"> - </w:t>
      </w:r>
      <w:r>
        <w:rPr>
          <w:lang w:eastAsia="fr-FR"/>
        </w:rPr>
        <w:t>Liste des parties</w:t>
      </w:r>
      <w:bookmarkEnd w:id="28"/>
    </w:p>
    <w:tbl>
      <w:tblPr>
        <w:tblStyle w:val="Grilledutableau"/>
        <w:tblW w:w="5000" w:type="pct"/>
        <w:tblLayout w:type="fixed"/>
        <w:tblCellMar>
          <w:left w:w="142" w:type="dxa"/>
          <w:right w:w="142" w:type="dxa"/>
        </w:tblCellMar>
        <w:tblLook w:val="04A0" w:firstRow="1" w:lastRow="0" w:firstColumn="1" w:lastColumn="0" w:noHBand="0" w:noVBand="1"/>
      </w:tblPr>
      <w:tblGrid>
        <w:gridCol w:w="4534"/>
        <w:gridCol w:w="4536"/>
      </w:tblGrid>
      <w:tr w:rsidR="009E6041" w14:paraId="1636AFC3" w14:textId="77777777">
        <w:tc>
          <w:tcPr>
            <w:tcW w:w="4534" w:type="dxa"/>
            <w:tcBorders>
              <w:top w:val="nil"/>
              <w:left w:val="nil"/>
              <w:bottom w:val="nil"/>
              <w:right w:val="nil"/>
            </w:tcBorders>
          </w:tcPr>
          <w:p w14:paraId="39EACA6D" w14:textId="77777777" w:rsidR="009E6041" w:rsidRDefault="005C5D46">
            <w:pPr>
              <w:pStyle w:val="Style3"/>
              <w:spacing w:before="120" w:line="259" w:lineRule="auto"/>
            </w:pPr>
            <w:bookmarkStart w:id="29" w:name="_Toc227233938"/>
            <w:r>
              <w:rPr>
                <w:lang w:eastAsia="fr-FR"/>
              </w:rPr>
              <w:t>Responsable du traitement</w:t>
            </w:r>
            <w:r>
              <w:rPr>
                <w:rFonts w:ascii="Calibri" w:hAnsi="Calibri" w:cs="Calibri"/>
                <w:lang w:eastAsia="fr-FR"/>
              </w:rPr>
              <w:t> </w:t>
            </w:r>
            <w:r>
              <w:rPr>
                <w:lang w:eastAsia="fr-FR"/>
              </w:rPr>
              <w:t>:</w:t>
            </w:r>
            <w:bookmarkEnd w:id="29"/>
          </w:p>
          <w:p w14:paraId="7F647868" w14:textId="77777777" w:rsidR="009E6041" w:rsidRDefault="005C5D46">
            <w:r>
              <w:t>[</w:t>
            </w:r>
            <w:r>
              <w:rPr>
                <w:highlight w:val="yellow"/>
              </w:rPr>
              <w:t>Organisation</w:t>
            </w:r>
            <w:r>
              <w:t>]</w:t>
            </w:r>
          </w:p>
          <w:p w14:paraId="4C6C328E" w14:textId="77777777" w:rsidR="009E6041" w:rsidRDefault="005C5D46">
            <w:r>
              <w:t>[</w:t>
            </w:r>
            <w:r>
              <w:rPr>
                <w:highlight w:val="yellow"/>
              </w:rPr>
              <w:t>Adresse</w:t>
            </w:r>
            <w:r>
              <w:t>]</w:t>
            </w:r>
          </w:p>
          <w:p w14:paraId="6DDC4654" w14:textId="77777777" w:rsidR="009E6041" w:rsidRDefault="005C5D46">
            <w:r>
              <w:t>Représenté par [</w:t>
            </w:r>
            <w:r>
              <w:rPr>
                <w:highlight w:val="yellow"/>
              </w:rPr>
              <w:t>nom et prénom du représentant</w:t>
            </w:r>
            <w:r>
              <w:t>], [</w:t>
            </w:r>
            <w:r>
              <w:rPr>
                <w:highlight w:val="yellow"/>
              </w:rPr>
              <w:t>qualité du représentant</w:t>
            </w:r>
            <w:r>
              <w:t>],</w:t>
            </w:r>
          </w:p>
        </w:tc>
        <w:tc>
          <w:tcPr>
            <w:tcW w:w="4535" w:type="dxa"/>
            <w:tcBorders>
              <w:top w:val="nil"/>
              <w:left w:val="nil"/>
              <w:bottom w:val="nil"/>
              <w:right w:val="nil"/>
            </w:tcBorders>
          </w:tcPr>
          <w:p w14:paraId="3682EF11" w14:textId="77777777" w:rsidR="009E6041" w:rsidRDefault="005C5D46">
            <w:pPr>
              <w:pStyle w:val="Style3"/>
              <w:spacing w:before="120" w:line="259" w:lineRule="auto"/>
            </w:pPr>
            <w:bookmarkStart w:id="30" w:name="_Toc227233939"/>
            <w:r>
              <w:rPr>
                <w:lang w:eastAsia="fr-FR"/>
              </w:rPr>
              <w:t>Sous-traitant</w:t>
            </w:r>
            <w:r>
              <w:rPr>
                <w:rFonts w:ascii="Calibri" w:hAnsi="Calibri" w:cs="Calibri"/>
                <w:lang w:eastAsia="fr-FR"/>
              </w:rPr>
              <w:t> </w:t>
            </w:r>
            <w:r>
              <w:rPr>
                <w:lang w:eastAsia="fr-FR"/>
              </w:rPr>
              <w:t>:</w:t>
            </w:r>
            <w:bookmarkEnd w:id="30"/>
            <w:r>
              <w:rPr>
                <w:lang w:eastAsia="fr-FR"/>
              </w:rPr>
              <w:t xml:space="preserve"> </w:t>
            </w:r>
          </w:p>
          <w:p w14:paraId="581A1E0A" w14:textId="77777777" w:rsidR="009E6041" w:rsidRDefault="005C5D46">
            <w:r>
              <w:t>L’Agence des communications mobiles opérationnelles de sécurité et de secours (ACMOSS)</w:t>
            </w:r>
          </w:p>
          <w:p w14:paraId="7CFF4EAE" w14:textId="77777777" w:rsidR="009E6041" w:rsidRDefault="005C5D46">
            <w:r>
              <w:t>17 Place des Reflets, 92400 Courbevoie.</w:t>
            </w:r>
          </w:p>
          <w:p w14:paraId="697A5C60" w14:textId="77777777" w:rsidR="009E6041" w:rsidRDefault="005C5D46">
            <w:r>
              <w:t>Représenté par Guillaume Lambert, directeur de l’ACMOSS</w:t>
            </w:r>
          </w:p>
        </w:tc>
      </w:tr>
      <w:tr w:rsidR="009E6041" w14:paraId="12B20148" w14:textId="77777777">
        <w:tc>
          <w:tcPr>
            <w:tcW w:w="9069" w:type="dxa"/>
            <w:gridSpan w:val="2"/>
            <w:tcBorders>
              <w:top w:val="nil"/>
              <w:left w:val="nil"/>
              <w:bottom w:val="nil"/>
              <w:right w:val="nil"/>
            </w:tcBorders>
          </w:tcPr>
          <w:p w14:paraId="4B0179FF" w14:textId="77777777" w:rsidR="009E6041" w:rsidRDefault="005C5D46">
            <w:pPr>
              <w:spacing w:before="120" w:after="120" w:line="259" w:lineRule="auto"/>
            </w:pPr>
            <w:r>
              <w:rPr>
                <w:lang w:eastAsia="fr-FR"/>
              </w:rPr>
              <w:t>Signature et date d’adhésion</w:t>
            </w:r>
            <w:r>
              <w:rPr>
                <w:rFonts w:ascii="Calibri" w:hAnsi="Calibri"/>
                <w:lang w:eastAsia="fr-FR"/>
              </w:rPr>
              <w:t> </w:t>
            </w:r>
            <w:r>
              <w:rPr>
                <w:lang w:eastAsia="fr-FR"/>
              </w:rPr>
              <w:t>:</w:t>
            </w:r>
          </w:p>
        </w:tc>
      </w:tr>
      <w:tr w:rsidR="009E6041" w14:paraId="44BDFC30" w14:textId="77777777">
        <w:tc>
          <w:tcPr>
            <w:tcW w:w="9069" w:type="dxa"/>
            <w:gridSpan w:val="2"/>
            <w:tcBorders>
              <w:top w:val="nil"/>
              <w:left w:val="nil"/>
              <w:bottom w:val="nil"/>
              <w:right w:val="nil"/>
            </w:tcBorders>
            <w:vAlign w:val="center"/>
          </w:tcPr>
          <w:p w14:paraId="51E7F23C" w14:textId="77777777" w:rsidR="009E6041" w:rsidRDefault="005C5D46">
            <w:pPr>
              <w:spacing w:before="120" w:after="120"/>
              <w:rPr>
                <w:u w:val="single"/>
              </w:rPr>
            </w:pPr>
            <w:r>
              <w:rPr>
                <w:i/>
                <w:u w:val="single"/>
                <w:lang w:eastAsia="fr-FR"/>
              </w:rPr>
              <w:t>DÉCLENCHEUR HDS</w:t>
            </w:r>
          </w:p>
          <w:p w14:paraId="4A44C1C9" w14:textId="77777777" w:rsidR="009E6041" w:rsidRDefault="005C5D46">
            <w:pPr>
              <w:spacing w:before="120" w:after="120"/>
              <w:rPr>
                <w:u w:val="single"/>
              </w:rPr>
            </w:pPr>
            <w:r>
              <w:rPr>
                <w:i/>
                <w:u w:val="single"/>
                <w:lang w:eastAsia="fr-FR"/>
              </w:rPr>
              <w:t>Nature du traitement (cocher la case applicable) :</w:t>
            </w:r>
          </w:p>
          <w:p w14:paraId="4ACB1BA1" w14:textId="77777777" w:rsidR="009E6041" w:rsidRDefault="005C5D46">
            <w:pPr>
              <w:spacing w:before="120" w:after="120"/>
              <w:ind w:left="280" w:hanging="280"/>
              <w:rPr>
                <w:i/>
                <w:lang w:eastAsia="fr-FR"/>
              </w:rPr>
            </w:pPr>
            <w:r>
              <w:rPr>
                <w:rFonts w:ascii="Segoe UI Symbol" w:hAnsi="Segoe UI Symbol" w:cs="Segoe UI Symbol"/>
                <w:i/>
                <w:lang w:eastAsia="fr-FR"/>
              </w:rPr>
              <w:t>☐</w:t>
            </w:r>
            <w:r>
              <w:rPr>
                <w:i/>
                <w:lang w:eastAsia="fr-FR"/>
              </w:rPr>
              <w:t xml:space="preserve"> </w:t>
            </w:r>
            <w:r>
              <w:rPr>
                <w:i/>
                <w:u w:val="single"/>
                <w:lang w:eastAsia="fr-FR"/>
              </w:rPr>
              <w:t xml:space="preserve">Traitement sans hébergement de données de santé – exclu </w:t>
            </w:r>
            <w:r>
              <w:rPr>
                <w:i/>
                <w:u w:val="single"/>
                <w:lang w:eastAsia="fr-FR"/>
              </w:rPr>
              <w:t>l’application de l’annexe V</w:t>
            </w:r>
          </w:p>
          <w:p w14:paraId="6CEFC0A2" w14:textId="77777777" w:rsidR="009E6041" w:rsidRDefault="005C5D46">
            <w:pPr>
              <w:spacing w:before="120" w:after="120"/>
              <w:ind w:left="280" w:hanging="280"/>
              <w:rPr>
                <w:color w:val="FF0000"/>
                <w:lang w:eastAsia="fr-FR"/>
              </w:rPr>
            </w:pPr>
            <w:r>
              <w:rPr>
                <w:rFonts w:ascii="Segoe UI Symbol" w:hAnsi="Segoe UI Symbol" w:cs="Segoe UI Symbol"/>
                <w:i/>
                <w:lang w:eastAsia="fr-FR"/>
              </w:rPr>
              <w:t>☐</w:t>
            </w:r>
            <w:r>
              <w:rPr>
                <w:i/>
                <w:lang w:eastAsia="fr-FR"/>
              </w:rPr>
              <w:t xml:space="preserve"> </w:t>
            </w:r>
            <w:r>
              <w:rPr>
                <w:i/>
                <w:u w:val="single"/>
                <w:lang w:eastAsia="fr-FR"/>
              </w:rPr>
              <w:t>Traitement avec hébergement de données de santé – inclus l’application de l'annexe V</w:t>
            </w:r>
          </w:p>
        </w:tc>
      </w:tr>
      <w:tr w:rsidR="009E6041" w14:paraId="6A3E2410" w14:textId="77777777">
        <w:tc>
          <w:tcPr>
            <w:tcW w:w="4534" w:type="dxa"/>
            <w:tcBorders>
              <w:top w:val="nil"/>
              <w:left w:val="nil"/>
              <w:bottom w:val="nil"/>
              <w:right w:val="nil"/>
            </w:tcBorders>
          </w:tcPr>
          <w:p w14:paraId="4780A8A9" w14:textId="77777777" w:rsidR="009E6041" w:rsidRDefault="005C5D46">
            <w:pPr>
              <w:spacing w:before="120" w:after="120" w:line="259" w:lineRule="auto"/>
            </w:pPr>
            <w:proofErr w:type="gramStart"/>
            <w:r>
              <w:t>le</w:t>
            </w:r>
            <w:proofErr w:type="gramEnd"/>
          </w:p>
          <w:p w14:paraId="2DD33276" w14:textId="77777777" w:rsidR="009E6041" w:rsidRDefault="009E6041">
            <w:pPr>
              <w:spacing w:before="120" w:after="120" w:line="259" w:lineRule="auto"/>
            </w:pPr>
          </w:p>
          <w:p w14:paraId="1A43B542" w14:textId="77777777" w:rsidR="009E6041" w:rsidRDefault="009E6041">
            <w:pPr>
              <w:spacing w:before="120" w:after="120" w:line="259" w:lineRule="auto"/>
            </w:pPr>
          </w:p>
          <w:p w14:paraId="328D5708" w14:textId="77777777" w:rsidR="009E6041" w:rsidRDefault="009E6041">
            <w:pPr>
              <w:spacing w:before="120" w:after="120" w:line="259" w:lineRule="auto"/>
            </w:pPr>
          </w:p>
          <w:p w14:paraId="73508E44" w14:textId="77777777" w:rsidR="009E6041" w:rsidRDefault="009E6041">
            <w:pPr>
              <w:spacing w:before="120" w:after="120" w:line="259" w:lineRule="auto"/>
            </w:pPr>
          </w:p>
        </w:tc>
        <w:tc>
          <w:tcPr>
            <w:tcW w:w="4535" w:type="dxa"/>
            <w:tcBorders>
              <w:top w:val="nil"/>
              <w:left w:val="nil"/>
              <w:bottom w:val="nil"/>
              <w:right w:val="nil"/>
            </w:tcBorders>
          </w:tcPr>
          <w:p w14:paraId="746EC807" w14:textId="77777777" w:rsidR="009E6041" w:rsidRDefault="005C5D46">
            <w:pPr>
              <w:spacing w:before="120" w:after="120" w:line="259" w:lineRule="auto"/>
            </w:pPr>
            <w:proofErr w:type="gramStart"/>
            <w:r>
              <w:t>le</w:t>
            </w:r>
            <w:proofErr w:type="gramEnd"/>
          </w:p>
          <w:p w14:paraId="58FCA229" w14:textId="77777777" w:rsidR="009E6041" w:rsidRDefault="009E6041">
            <w:pPr>
              <w:spacing w:before="120" w:after="120" w:line="259" w:lineRule="auto"/>
            </w:pPr>
          </w:p>
          <w:p w14:paraId="6EE5F534" w14:textId="77777777" w:rsidR="009E6041" w:rsidRDefault="009E6041">
            <w:pPr>
              <w:spacing w:before="120" w:after="120" w:line="259" w:lineRule="auto"/>
            </w:pPr>
          </w:p>
          <w:p w14:paraId="06FCC4D4" w14:textId="77777777" w:rsidR="009E6041" w:rsidRDefault="009E6041">
            <w:pPr>
              <w:spacing w:before="120" w:after="120" w:line="259" w:lineRule="auto"/>
            </w:pPr>
          </w:p>
          <w:p w14:paraId="2A17B316" w14:textId="77777777" w:rsidR="009E6041" w:rsidRDefault="009E6041">
            <w:pPr>
              <w:spacing w:before="120" w:after="120" w:line="259" w:lineRule="auto"/>
            </w:pPr>
          </w:p>
        </w:tc>
      </w:tr>
    </w:tbl>
    <w:p w14:paraId="6CFA682E" w14:textId="77777777" w:rsidR="009E6041" w:rsidRDefault="009E6041"/>
    <w:tbl>
      <w:tblPr>
        <w:tblStyle w:val="Grilledutableau"/>
        <w:tblW w:w="5000" w:type="pct"/>
        <w:tblLayout w:type="fixed"/>
        <w:tblCellMar>
          <w:left w:w="142" w:type="dxa"/>
          <w:right w:w="142" w:type="dxa"/>
        </w:tblCellMar>
        <w:tblLook w:val="04A0" w:firstRow="1" w:lastRow="0" w:firstColumn="1" w:lastColumn="0" w:noHBand="0" w:noVBand="1"/>
      </w:tblPr>
      <w:tblGrid>
        <w:gridCol w:w="4530"/>
        <w:gridCol w:w="4530"/>
      </w:tblGrid>
      <w:tr w:rsidR="009E6041" w14:paraId="6A18DC09" w14:textId="77777777">
        <w:tc>
          <w:tcPr>
            <w:tcW w:w="9069" w:type="dxa"/>
            <w:gridSpan w:val="2"/>
          </w:tcPr>
          <w:p w14:paraId="5D7B9BE7" w14:textId="77777777" w:rsidR="009E6041" w:rsidRDefault="005C5D46">
            <w:pPr>
              <w:spacing w:before="120" w:after="120"/>
              <w:rPr>
                <w:lang w:eastAsia="fr-FR"/>
              </w:rPr>
            </w:pPr>
            <w:r>
              <w:rPr>
                <w:lang w:eastAsia="fr-FR"/>
              </w:rPr>
              <w:t>Nom, fonction et coordonnées de la personne de contact pour l’exécution des instructions</w:t>
            </w:r>
            <w:r>
              <w:rPr>
                <w:rFonts w:ascii="Calibri" w:hAnsi="Calibri"/>
                <w:lang w:eastAsia="fr-FR"/>
              </w:rPr>
              <w:t> </w:t>
            </w:r>
            <w:r>
              <w:rPr>
                <w:lang w:eastAsia="fr-FR"/>
              </w:rPr>
              <w:t>:</w:t>
            </w:r>
          </w:p>
        </w:tc>
      </w:tr>
      <w:tr w:rsidR="009E6041" w14:paraId="7A358DDF" w14:textId="77777777">
        <w:tc>
          <w:tcPr>
            <w:tcW w:w="4534" w:type="dxa"/>
          </w:tcPr>
          <w:p w14:paraId="56BE2D6B" w14:textId="77777777" w:rsidR="009E6041" w:rsidRDefault="005C5D46">
            <w:pPr>
              <w:spacing w:before="120" w:after="120"/>
            </w:pPr>
            <w:r>
              <w:t>[</w:t>
            </w:r>
            <w:r>
              <w:rPr>
                <w:highlight w:val="yellow"/>
              </w:rPr>
              <w:t>…</w:t>
            </w:r>
            <w:r>
              <w:t>]</w:t>
            </w:r>
          </w:p>
        </w:tc>
        <w:tc>
          <w:tcPr>
            <w:tcW w:w="4535" w:type="dxa"/>
          </w:tcPr>
          <w:p w14:paraId="58E14E24" w14:textId="77777777" w:rsidR="009E6041" w:rsidRDefault="005C5D46">
            <w:pPr>
              <w:spacing w:before="120" w:after="120"/>
            </w:pPr>
            <w:r>
              <w:t>CAU</w:t>
            </w:r>
          </w:p>
          <w:p w14:paraId="567FA6F9" w14:textId="77777777" w:rsidR="009E6041" w:rsidRDefault="005C5D46">
            <w:pPr>
              <w:spacing w:before="120" w:after="120"/>
            </w:pPr>
            <w:r>
              <w:rPr>
                <w:sz w:val="20"/>
              </w:rPr>
              <w:t>01 89 35 10</w:t>
            </w:r>
            <w:r>
              <w:t xml:space="preserve"> </w:t>
            </w:r>
            <w:r>
              <w:rPr>
                <w:sz w:val="20"/>
              </w:rPr>
              <w:t>10</w:t>
            </w:r>
          </w:p>
        </w:tc>
      </w:tr>
    </w:tbl>
    <w:p w14:paraId="7390A808" w14:textId="77777777" w:rsidR="009E6041" w:rsidRDefault="009E6041">
      <w:pPr>
        <w:spacing w:before="120" w:after="120"/>
        <w:rPr>
          <w:lang w:eastAsia="fr-FR"/>
        </w:rPr>
      </w:pPr>
    </w:p>
    <w:tbl>
      <w:tblPr>
        <w:tblStyle w:val="Grilledutableau"/>
        <w:tblW w:w="5000" w:type="pct"/>
        <w:tblLayout w:type="fixed"/>
        <w:tblCellMar>
          <w:left w:w="142" w:type="dxa"/>
          <w:right w:w="142" w:type="dxa"/>
        </w:tblCellMar>
        <w:tblLook w:val="04A0" w:firstRow="1" w:lastRow="0" w:firstColumn="1" w:lastColumn="0" w:noHBand="0" w:noVBand="1"/>
      </w:tblPr>
      <w:tblGrid>
        <w:gridCol w:w="4530"/>
        <w:gridCol w:w="4530"/>
      </w:tblGrid>
      <w:tr w:rsidR="009E6041" w14:paraId="6BB7EF4C" w14:textId="77777777">
        <w:tc>
          <w:tcPr>
            <w:tcW w:w="9069" w:type="dxa"/>
            <w:gridSpan w:val="2"/>
          </w:tcPr>
          <w:p w14:paraId="0F8B3D36" w14:textId="77777777" w:rsidR="009E6041" w:rsidRDefault="005C5D46">
            <w:pPr>
              <w:spacing w:before="120" w:after="120"/>
              <w:rPr>
                <w:i/>
                <w:iCs/>
                <w:u w:val="single"/>
              </w:rPr>
            </w:pPr>
            <w:r>
              <w:rPr>
                <w:i/>
                <w:iCs/>
                <w:u w:val="single"/>
                <w:lang w:eastAsia="fr-FR"/>
              </w:rPr>
              <w:t xml:space="preserve">Nom </w:t>
            </w:r>
            <w:r>
              <w:rPr>
                <w:i/>
                <w:iCs/>
                <w:u w:val="single"/>
                <w:lang w:eastAsia="fr-FR"/>
              </w:rPr>
              <w:t>et coordonnées du délégué à la protection des données</w:t>
            </w:r>
            <w:r>
              <w:rPr>
                <w:rFonts w:ascii="Calibri" w:hAnsi="Calibri"/>
                <w:i/>
                <w:iCs/>
                <w:u w:val="single"/>
                <w:lang w:eastAsia="fr-FR"/>
              </w:rPr>
              <w:t> </w:t>
            </w:r>
            <w:r>
              <w:rPr>
                <w:i/>
                <w:iCs/>
                <w:u w:val="single"/>
                <w:lang w:eastAsia="fr-FR"/>
              </w:rPr>
              <w:t>:</w:t>
            </w:r>
          </w:p>
        </w:tc>
      </w:tr>
      <w:tr w:rsidR="009E6041" w14:paraId="1B42759F" w14:textId="77777777">
        <w:tc>
          <w:tcPr>
            <w:tcW w:w="4534" w:type="dxa"/>
          </w:tcPr>
          <w:p w14:paraId="0A6416AC" w14:textId="77777777" w:rsidR="009E6041" w:rsidRDefault="005C5D46">
            <w:pPr>
              <w:spacing w:before="120" w:after="120"/>
            </w:pPr>
            <w:r>
              <w:t>[</w:t>
            </w:r>
            <w:r>
              <w:rPr>
                <w:highlight w:val="yellow"/>
              </w:rPr>
              <w:t>…</w:t>
            </w:r>
            <w:r>
              <w:t>]</w:t>
            </w:r>
          </w:p>
        </w:tc>
        <w:tc>
          <w:tcPr>
            <w:tcW w:w="4535" w:type="dxa"/>
          </w:tcPr>
          <w:p w14:paraId="3CC672DE" w14:textId="77777777" w:rsidR="009E6041" w:rsidRDefault="005C5D46">
            <w:pPr>
              <w:spacing w:before="120" w:after="120"/>
              <w:rPr>
                <w:lang w:eastAsia="fr-FR"/>
              </w:rPr>
            </w:pPr>
            <w:r>
              <w:rPr>
                <w:lang w:eastAsia="fr-FR"/>
              </w:rPr>
              <w:t>Délégué ministériel à la protection des données</w:t>
            </w:r>
          </w:p>
          <w:p w14:paraId="243172D6" w14:textId="77777777" w:rsidR="009E6041" w:rsidRDefault="005C5D46">
            <w:pPr>
              <w:spacing w:before="120" w:after="120"/>
              <w:rPr>
                <w:lang w:eastAsia="fr-FR"/>
              </w:rPr>
            </w:pPr>
            <w:r>
              <w:rPr>
                <w:lang w:eastAsia="fr-FR"/>
              </w:rPr>
              <w:t>Ministère de l’intérieur</w:t>
            </w:r>
          </w:p>
          <w:p w14:paraId="180F3A76" w14:textId="77777777" w:rsidR="009E6041" w:rsidRDefault="005C5D46">
            <w:pPr>
              <w:spacing w:before="120" w:after="120"/>
            </w:pPr>
            <w:r>
              <w:rPr>
                <w:lang w:eastAsia="fr-FR"/>
              </w:rPr>
              <w:t>Place Beauvau, 75008 Paris</w:t>
            </w:r>
          </w:p>
        </w:tc>
      </w:tr>
    </w:tbl>
    <w:p w14:paraId="5FA70371" w14:textId="77777777" w:rsidR="009E6041" w:rsidRDefault="009E6041">
      <w:pPr>
        <w:suppressAutoHyphens w:val="0"/>
        <w:spacing w:before="120" w:after="120"/>
        <w:jc w:val="left"/>
      </w:pPr>
    </w:p>
    <w:tbl>
      <w:tblPr>
        <w:tblStyle w:val="Grilledutableau"/>
        <w:tblW w:w="5000" w:type="pct"/>
        <w:tblLayout w:type="fixed"/>
        <w:tblCellMar>
          <w:left w:w="142" w:type="dxa"/>
          <w:right w:w="142" w:type="dxa"/>
        </w:tblCellMar>
        <w:tblLook w:val="04A0" w:firstRow="1" w:lastRow="0" w:firstColumn="1" w:lastColumn="0" w:noHBand="0" w:noVBand="1"/>
      </w:tblPr>
      <w:tblGrid>
        <w:gridCol w:w="4530"/>
        <w:gridCol w:w="4530"/>
      </w:tblGrid>
      <w:tr w:rsidR="009E6041" w14:paraId="05F794C5" w14:textId="77777777">
        <w:tc>
          <w:tcPr>
            <w:tcW w:w="9069" w:type="dxa"/>
            <w:gridSpan w:val="2"/>
          </w:tcPr>
          <w:p w14:paraId="253BE61C" w14:textId="77777777" w:rsidR="009E6041" w:rsidRDefault="005C5D46">
            <w:pPr>
              <w:spacing w:before="120" w:after="120"/>
              <w:rPr>
                <w:lang w:eastAsia="fr-FR"/>
              </w:rPr>
            </w:pPr>
            <w:r>
              <w:rPr>
                <w:lang w:eastAsia="fr-FR"/>
              </w:rPr>
              <w:lastRenderedPageBreak/>
              <w:t>Contacts en cas de violation</w:t>
            </w:r>
            <w:r>
              <w:rPr>
                <w:rFonts w:ascii="Calibri" w:hAnsi="Calibri"/>
                <w:lang w:eastAsia="fr-FR"/>
              </w:rPr>
              <w:t> </w:t>
            </w:r>
            <w:r>
              <w:rPr>
                <w:lang w:eastAsia="fr-FR"/>
              </w:rPr>
              <w:t>:</w:t>
            </w:r>
          </w:p>
        </w:tc>
      </w:tr>
      <w:tr w:rsidR="009E6041" w14:paraId="58555C51" w14:textId="77777777">
        <w:tc>
          <w:tcPr>
            <w:tcW w:w="4534" w:type="dxa"/>
          </w:tcPr>
          <w:p w14:paraId="0612FFD1" w14:textId="77777777" w:rsidR="009E6041" w:rsidRDefault="005C5D46">
            <w:pPr>
              <w:spacing w:before="120" w:after="120"/>
            </w:pPr>
            <w:r>
              <w:t>[</w:t>
            </w:r>
            <w:r>
              <w:rPr>
                <w:highlight w:val="yellow"/>
              </w:rPr>
              <w:t>…</w:t>
            </w:r>
            <w:r>
              <w:t>]</w:t>
            </w:r>
          </w:p>
        </w:tc>
        <w:tc>
          <w:tcPr>
            <w:tcW w:w="4535" w:type="dxa"/>
          </w:tcPr>
          <w:p w14:paraId="21ECBBE3" w14:textId="77777777" w:rsidR="009E6041" w:rsidRDefault="005C5D46">
            <w:pPr>
              <w:spacing w:before="120" w:after="120"/>
              <w:rPr>
                <w:lang w:eastAsia="fr-FR"/>
              </w:rPr>
            </w:pPr>
            <w:r>
              <w:rPr>
                <w:lang w:eastAsia="fr-FR"/>
              </w:rPr>
              <w:t>Correspondant à la protection des données</w:t>
            </w:r>
          </w:p>
          <w:p w14:paraId="11F0A778" w14:textId="77777777" w:rsidR="009E6041" w:rsidRDefault="005C5D46">
            <w:pPr>
              <w:spacing w:before="120" w:after="120"/>
            </w:pPr>
            <w:r>
              <w:t>dpo-acmoss@interieur.gouv.fr</w:t>
            </w:r>
          </w:p>
        </w:tc>
      </w:tr>
    </w:tbl>
    <w:p w14:paraId="5DC37254" w14:textId="77777777" w:rsidR="009E6041" w:rsidRDefault="009E6041">
      <w:pPr>
        <w:suppressAutoHyphens w:val="0"/>
        <w:spacing w:before="120" w:after="120"/>
        <w:jc w:val="left"/>
      </w:pPr>
    </w:p>
    <w:tbl>
      <w:tblPr>
        <w:tblStyle w:val="Grilledutableau"/>
        <w:tblW w:w="5000" w:type="pct"/>
        <w:tblLayout w:type="fixed"/>
        <w:tblCellMar>
          <w:left w:w="142" w:type="dxa"/>
          <w:right w:w="142" w:type="dxa"/>
        </w:tblCellMar>
        <w:tblLook w:val="04A0" w:firstRow="1" w:lastRow="0" w:firstColumn="1" w:lastColumn="0" w:noHBand="0" w:noVBand="1"/>
      </w:tblPr>
      <w:tblGrid>
        <w:gridCol w:w="4530"/>
        <w:gridCol w:w="4530"/>
      </w:tblGrid>
      <w:tr w:rsidR="009E6041" w14:paraId="35FD7409" w14:textId="77777777">
        <w:tc>
          <w:tcPr>
            <w:tcW w:w="9069" w:type="dxa"/>
            <w:gridSpan w:val="2"/>
          </w:tcPr>
          <w:p w14:paraId="2E05F7BA" w14:textId="77777777" w:rsidR="009E6041" w:rsidRDefault="005C5D46">
            <w:pPr>
              <w:spacing w:before="120" w:after="120"/>
              <w:rPr>
                <w:lang w:eastAsia="fr-FR"/>
              </w:rPr>
            </w:pPr>
            <w:r>
              <w:rPr>
                <w:lang w:eastAsia="fr-FR"/>
              </w:rPr>
              <w:t>Référents contractuel HDS</w:t>
            </w:r>
            <w:r>
              <w:rPr>
                <w:rFonts w:ascii="Calibri" w:hAnsi="Calibri"/>
                <w:lang w:eastAsia="fr-FR"/>
              </w:rPr>
              <w:t> </w:t>
            </w:r>
            <w:r>
              <w:rPr>
                <w:lang w:eastAsia="fr-FR"/>
              </w:rPr>
              <w:t>:</w:t>
            </w:r>
          </w:p>
        </w:tc>
      </w:tr>
      <w:tr w:rsidR="009E6041" w14:paraId="26926294" w14:textId="77777777">
        <w:tc>
          <w:tcPr>
            <w:tcW w:w="4534" w:type="dxa"/>
          </w:tcPr>
          <w:p w14:paraId="57595276" w14:textId="77777777" w:rsidR="009E6041" w:rsidRDefault="005C5D46">
            <w:pPr>
              <w:spacing w:before="120" w:after="120"/>
            </w:pPr>
            <w:r>
              <w:t>[</w:t>
            </w:r>
            <w:r>
              <w:rPr>
                <w:highlight w:val="yellow"/>
              </w:rPr>
              <w:t>…</w:t>
            </w:r>
            <w:r>
              <w:t>]</w:t>
            </w:r>
          </w:p>
        </w:tc>
        <w:tc>
          <w:tcPr>
            <w:tcW w:w="4535" w:type="dxa"/>
          </w:tcPr>
          <w:p w14:paraId="18BD66DD" w14:textId="77777777" w:rsidR="009E6041" w:rsidRDefault="005C5D46">
            <w:pPr>
              <w:spacing w:before="120" w:after="120"/>
            </w:pPr>
            <w:r>
              <w:t>Médecin référent santé</w:t>
            </w:r>
          </w:p>
          <w:p w14:paraId="351FF8A3" w14:textId="77777777" w:rsidR="009E6041" w:rsidRDefault="005C5D46">
            <w:pPr>
              <w:spacing w:before="120" w:after="120"/>
              <w:rPr>
                <w:sz w:val="21"/>
                <w:szCs w:val="21"/>
              </w:rPr>
            </w:pPr>
            <w:r>
              <w:rPr>
                <w:sz w:val="21"/>
                <w:szCs w:val="21"/>
              </w:rPr>
              <w:t>referent-sante-acmoss@interieur.gouv.fr</w:t>
            </w:r>
          </w:p>
        </w:tc>
      </w:tr>
    </w:tbl>
    <w:p w14:paraId="58DC87AE" w14:textId="77777777" w:rsidR="009E6041" w:rsidRDefault="009E6041">
      <w:pPr>
        <w:suppressAutoHyphens w:val="0"/>
        <w:spacing w:before="120" w:after="120"/>
        <w:jc w:val="left"/>
      </w:pPr>
    </w:p>
    <w:p w14:paraId="1F4DF5BB" w14:textId="77777777" w:rsidR="009E6041" w:rsidRDefault="009E6041">
      <w:pPr>
        <w:suppressAutoHyphens w:val="0"/>
        <w:spacing w:before="120" w:after="120"/>
        <w:jc w:val="left"/>
      </w:pPr>
    </w:p>
    <w:p w14:paraId="0CD8C068" w14:textId="77777777" w:rsidR="009E6041" w:rsidRDefault="005C5D46">
      <w:pPr>
        <w:suppressAutoHyphens w:val="0"/>
        <w:spacing w:after="0" w:line="240" w:lineRule="auto"/>
        <w:jc w:val="left"/>
      </w:pPr>
      <w:r>
        <w:br w:type="page"/>
      </w:r>
    </w:p>
    <w:p w14:paraId="725A1578" w14:textId="77777777" w:rsidR="009E6041" w:rsidRDefault="005C5D46">
      <w:pPr>
        <w:pStyle w:val="Titre1"/>
      </w:pPr>
      <w:bookmarkStart w:id="31" w:name="_Toc227233940"/>
      <w:r>
        <w:rPr>
          <w:lang w:eastAsia="fr-FR"/>
        </w:rPr>
        <w:lastRenderedPageBreak/>
        <w:t>ANNEXE</w:t>
      </w:r>
      <w:r>
        <w:rPr>
          <w:rFonts w:ascii="Calibri" w:hAnsi="Calibri"/>
          <w:lang w:eastAsia="fr-FR"/>
        </w:rPr>
        <w:t> </w:t>
      </w:r>
      <w:r>
        <w:rPr>
          <w:lang w:eastAsia="fr-FR"/>
        </w:rPr>
        <w:t>II - Description du traitement</w:t>
      </w:r>
      <w:bookmarkEnd w:id="31"/>
    </w:p>
    <w:p w14:paraId="04F68592" w14:textId="77777777" w:rsidR="009E6041" w:rsidRDefault="005C5D46">
      <w:pPr>
        <w:rPr>
          <w:lang w:eastAsia="fr-FR"/>
        </w:rPr>
      </w:pPr>
      <w:r>
        <w:rPr>
          <w:lang w:eastAsia="fr-FR"/>
        </w:rPr>
        <w:t xml:space="preserve">Ce traitement a pour finalités l’enregistrement et la conservation des communications </w:t>
      </w:r>
      <w:r>
        <w:rPr>
          <w:lang w:eastAsia="fr-FR"/>
        </w:rPr>
        <w:t xml:space="preserve">critiques </w:t>
      </w:r>
      <w:proofErr w:type="spellStart"/>
      <w:r>
        <w:rPr>
          <w:lang w:eastAsia="fr-FR"/>
        </w:rPr>
        <w:t>Syrius</w:t>
      </w:r>
      <w:proofErr w:type="spellEnd"/>
      <w:r>
        <w:rPr>
          <w:lang w:eastAsia="fr-FR"/>
        </w:rPr>
        <w:t xml:space="preserve"> et l’enregistrement et la conservation des données de géolocalisation produites par l’application </w:t>
      </w:r>
      <w:proofErr w:type="spellStart"/>
      <w:r>
        <w:rPr>
          <w:lang w:eastAsia="fr-FR"/>
        </w:rPr>
        <w:t>Syrius</w:t>
      </w:r>
      <w:proofErr w:type="spellEnd"/>
      <w:r>
        <w:rPr>
          <w:lang w:eastAsia="fr-FR"/>
        </w:rPr>
        <w:t>.</w:t>
      </w:r>
    </w:p>
    <w:p w14:paraId="006EF7F4" w14:textId="77777777" w:rsidR="009E6041" w:rsidRDefault="005C5D46">
      <w:pPr>
        <w:rPr>
          <w:lang w:eastAsia="fr-FR"/>
        </w:rPr>
      </w:pPr>
      <w:r>
        <w:rPr>
          <w:lang w:eastAsia="fr-FR"/>
        </w:rPr>
        <w:t>Ce traitement ne porte pas sur les communications standards échangées avec les applications téléphone, message (sms), les applications grand public et les applications métier.</w:t>
      </w:r>
    </w:p>
    <w:p w14:paraId="3C2AEAD0" w14:textId="77777777" w:rsidR="009E6041" w:rsidRDefault="005C5D46">
      <w:pPr>
        <w:rPr>
          <w:lang w:eastAsia="fr-FR"/>
        </w:rPr>
      </w:pPr>
      <w:r>
        <w:rPr>
          <w:lang w:eastAsia="fr-FR"/>
        </w:rPr>
        <w:t xml:space="preserve">Ne sont pas ici traitées les communications critiques établies en mode direct et plus généralement toutes celles qui ne passent pas par le serveur </w:t>
      </w:r>
      <w:proofErr w:type="spellStart"/>
      <w:r>
        <w:rPr>
          <w:lang w:eastAsia="fr-FR"/>
        </w:rPr>
        <w:t>MCx</w:t>
      </w:r>
      <w:proofErr w:type="spellEnd"/>
      <w:r>
        <w:rPr>
          <w:lang w:eastAsia="fr-FR"/>
        </w:rPr>
        <w:t xml:space="preserve"> </w:t>
      </w:r>
      <w:proofErr w:type="spellStart"/>
      <w:r>
        <w:rPr>
          <w:lang w:eastAsia="fr-FR"/>
        </w:rPr>
        <w:t>Syrius</w:t>
      </w:r>
      <w:proofErr w:type="spellEnd"/>
      <w:r>
        <w:rPr>
          <w:lang w:eastAsia="fr-FR"/>
        </w:rPr>
        <w:t xml:space="preserve">. De la même façon, seules les données de géolocalisation produites par le serveur </w:t>
      </w:r>
      <w:proofErr w:type="spellStart"/>
      <w:r>
        <w:rPr>
          <w:lang w:eastAsia="fr-FR"/>
        </w:rPr>
        <w:t>MCx</w:t>
      </w:r>
      <w:proofErr w:type="spellEnd"/>
      <w:r>
        <w:rPr>
          <w:lang w:eastAsia="fr-FR"/>
        </w:rPr>
        <w:t xml:space="preserve"> </w:t>
      </w:r>
      <w:proofErr w:type="spellStart"/>
      <w:r>
        <w:rPr>
          <w:lang w:eastAsia="fr-FR"/>
        </w:rPr>
        <w:t>Syrius</w:t>
      </w:r>
      <w:proofErr w:type="spellEnd"/>
      <w:r>
        <w:rPr>
          <w:lang w:eastAsia="fr-FR"/>
        </w:rPr>
        <w:t xml:space="preserve"> sont ici traitées.</w:t>
      </w:r>
    </w:p>
    <w:p w14:paraId="557EF69E" w14:textId="77777777" w:rsidR="009E6041" w:rsidRDefault="009E6041">
      <w:pPr>
        <w:rPr>
          <w:lang w:eastAsia="fr-FR"/>
        </w:rPr>
      </w:pPr>
    </w:p>
    <w:tbl>
      <w:tblPr>
        <w:tblW w:w="9060" w:type="dxa"/>
        <w:tblLayout w:type="fixed"/>
        <w:tblLook w:val="04A0" w:firstRow="1" w:lastRow="0" w:firstColumn="1" w:lastColumn="0" w:noHBand="0" w:noVBand="1"/>
      </w:tblPr>
      <w:tblGrid>
        <w:gridCol w:w="2630"/>
        <w:gridCol w:w="6430"/>
      </w:tblGrid>
      <w:tr w:rsidR="009E6041" w14:paraId="7D435E28"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2C7F487" w14:textId="77777777" w:rsidR="009E6041" w:rsidRDefault="005C5D46">
            <w:pPr>
              <w:widowControl w:val="0"/>
              <w:spacing w:before="120" w:after="120"/>
              <w:rPr>
                <w:lang w:eastAsia="fr-FR"/>
              </w:rPr>
            </w:pPr>
            <w:r>
              <w:rPr>
                <w:lang w:eastAsia="fr-FR"/>
              </w:rPr>
              <w:t>Finalité du traitement</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4BFC8C73" w14:textId="77777777" w:rsidR="009E6041" w:rsidRDefault="005C5D46">
            <w:pPr>
              <w:widowControl w:val="0"/>
              <w:spacing w:before="120" w:after="120"/>
              <w:rPr>
                <w:lang w:eastAsia="fr-FR"/>
              </w:rPr>
            </w:pPr>
            <w:r>
              <w:rPr>
                <w:lang w:eastAsia="fr-FR"/>
              </w:rPr>
              <w:t xml:space="preserve">Enregistrement, archivage intermédiaire et consultation du contenu des communications multimédias critiques émises et reçues à partir de l’application </w:t>
            </w:r>
            <w:proofErr w:type="spellStart"/>
            <w:r>
              <w:rPr>
                <w:lang w:eastAsia="fr-FR"/>
              </w:rPr>
              <w:t>Syrius</w:t>
            </w:r>
            <w:proofErr w:type="spellEnd"/>
            <w:r>
              <w:rPr>
                <w:lang w:eastAsia="fr-FR"/>
              </w:rPr>
              <w:t>.</w:t>
            </w:r>
          </w:p>
          <w:p w14:paraId="32A4F478" w14:textId="77777777" w:rsidR="009E6041" w:rsidRDefault="005C5D46">
            <w:pPr>
              <w:widowControl w:val="0"/>
            </w:pPr>
            <w:r>
              <w:rPr>
                <w:lang w:eastAsia="fr-FR"/>
              </w:rPr>
              <w:t xml:space="preserve">Enregistrement, archivage intermédiaire et consultation des données de géolocalisation des utilisateurs d’un terminal mobile RRF et des dispatchers, produites par l’application </w:t>
            </w:r>
            <w:proofErr w:type="spellStart"/>
            <w:r>
              <w:rPr>
                <w:lang w:eastAsia="fr-FR"/>
              </w:rPr>
              <w:t>Syrius</w:t>
            </w:r>
            <w:proofErr w:type="spellEnd"/>
            <w:r>
              <w:rPr>
                <w:lang w:eastAsia="fr-FR"/>
              </w:rPr>
              <w:t>.</w:t>
            </w:r>
          </w:p>
        </w:tc>
      </w:tr>
      <w:tr w:rsidR="009E6041" w14:paraId="60A200B4"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C801813" w14:textId="77777777" w:rsidR="009E6041" w:rsidRDefault="005C5D46">
            <w:pPr>
              <w:widowControl w:val="0"/>
              <w:spacing w:before="120" w:after="120"/>
              <w:rPr>
                <w:lang w:eastAsia="fr-FR"/>
              </w:rPr>
            </w:pPr>
            <w:r>
              <w:rPr>
                <w:lang w:eastAsia="fr-FR"/>
              </w:rPr>
              <w:t>Nature du traitement</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792847F9" w14:textId="77777777" w:rsidR="009E6041" w:rsidRDefault="005C5D46">
            <w:pPr>
              <w:pStyle w:val="Paragraphedeliste"/>
              <w:widowControl w:val="0"/>
              <w:numPr>
                <w:ilvl w:val="0"/>
                <w:numId w:val="15"/>
              </w:numPr>
              <w:ind w:left="234" w:hanging="234"/>
            </w:pPr>
            <w:r>
              <w:t>Enregistrement des communications multimédias (voix, texte, audiovidéo, vidéo et autres fichiers joints) au fil de l’eau dans lesquelles un abonné au RRF du responsable de traitement participe</w:t>
            </w:r>
            <w:r>
              <w:rPr>
                <w:rFonts w:ascii="Calibri" w:hAnsi="Calibri"/>
              </w:rPr>
              <w:t> </w:t>
            </w:r>
            <w:r>
              <w:t>;</w:t>
            </w:r>
          </w:p>
          <w:p w14:paraId="195E08B5" w14:textId="77777777" w:rsidR="009E6041" w:rsidRDefault="005C5D46">
            <w:pPr>
              <w:pStyle w:val="Paragraphedeliste"/>
              <w:widowControl w:val="0"/>
              <w:numPr>
                <w:ilvl w:val="0"/>
                <w:numId w:val="15"/>
              </w:numPr>
              <w:ind w:left="234" w:hanging="234"/>
            </w:pPr>
            <w:r>
              <w:t>Enregistrement des données de géolocalisation des abonnés au RRF du responsable de traitement</w:t>
            </w:r>
            <w:r>
              <w:rPr>
                <w:rFonts w:ascii="Calibri" w:hAnsi="Calibri"/>
              </w:rPr>
              <w:t> </w:t>
            </w:r>
            <w:r>
              <w:t>;</w:t>
            </w:r>
          </w:p>
          <w:p w14:paraId="4780B4EF" w14:textId="77777777" w:rsidR="009E6041" w:rsidRDefault="005C5D46">
            <w:pPr>
              <w:pStyle w:val="Paragraphedeliste"/>
              <w:widowControl w:val="0"/>
              <w:numPr>
                <w:ilvl w:val="0"/>
                <w:numId w:val="15"/>
              </w:numPr>
              <w:ind w:left="234" w:hanging="234"/>
            </w:pPr>
            <w:r>
              <w:t>Stockage des données sur les serveurs sécurisés du sous-traitant</w:t>
            </w:r>
            <w:r>
              <w:rPr>
                <w:rFonts w:ascii="Calibri" w:hAnsi="Calibri"/>
              </w:rPr>
              <w:t> </w:t>
            </w:r>
            <w:r>
              <w:t>;</w:t>
            </w:r>
          </w:p>
          <w:p w14:paraId="2FAA22F8" w14:textId="77777777" w:rsidR="009E6041" w:rsidRDefault="005C5D46">
            <w:pPr>
              <w:pStyle w:val="Paragraphedeliste"/>
              <w:widowControl w:val="0"/>
              <w:numPr>
                <w:ilvl w:val="0"/>
                <w:numId w:val="15"/>
              </w:numPr>
              <w:ind w:left="234" w:hanging="234"/>
            </w:pPr>
            <w:r>
              <w:t>Référencement des communications enregistrées</w:t>
            </w:r>
            <w:r>
              <w:rPr>
                <w:rFonts w:ascii="Calibri" w:hAnsi="Calibri"/>
              </w:rPr>
              <w:t> </w:t>
            </w:r>
            <w:r>
              <w:t>;</w:t>
            </w:r>
          </w:p>
          <w:p w14:paraId="2D0C5E62" w14:textId="77777777" w:rsidR="009E6041" w:rsidRDefault="005C5D46">
            <w:pPr>
              <w:pStyle w:val="Paragraphedeliste"/>
              <w:widowControl w:val="0"/>
              <w:numPr>
                <w:ilvl w:val="0"/>
                <w:numId w:val="15"/>
              </w:numPr>
              <w:ind w:left="234" w:hanging="234"/>
            </w:pPr>
            <w:r>
              <w:t>Historisation des enregistrements des données de géolocalisation</w:t>
            </w:r>
            <w:r>
              <w:rPr>
                <w:rFonts w:ascii="Calibri" w:hAnsi="Calibri"/>
              </w:rPr>
              <w:t> </w:t>
            </w:r>
            <w:r>
              <w:t>;</w:t>
            </w:r>
          </w:p>
          <w:p w14:paraId="4E8DAAB8" w14:textId="77777777" w:rsidR="009E6041" w:rsidRDefault="005C5D46">
            <w:pPr>
              <w:pStyle w:val="Paragraphedeliste"/>
              <w:widowControl w:val="0"/>
              <w:numPr>
                <w:ilvl w:val="0"/>
                <w:numId w:val="15"/>
              </w:numPr>
              <w:ind w:left="234" w:hanging="234"/>
            </w:pPr>
            <w:r>
              <w:t>Contrôle des accès des personnes autorisées par le responsable de traitement à exploiter (lecture et export) les enregistrements et ou les archives</w:t>
            </w:r>
            <w:r>
              <w:rPr>
                <w:rFonts w:ascii="Calibri" w:hAnsi="Calibri"/>
              </w:rPr>
              <w:t> </w:t>
            </w:r>
            <w:r>
              <w:t>;</w:t>
            </w:r>
          </w:p>
          <w:p w14:paraId="2BDB3BDF" w14:textId="77777777" w:rsidR="009E6041" w:rsidRDefault="005C5D46">
            <w:pPr>
              <w:pStyle w:val="Paragraphedeliste"/>
              <w:widowControl w:val="0"/>
              <w:numPr>
                <w:ilvl w:val="0"/>
                <w:numId w:val="15"/>
              </w:numPr>
              <w:ind w:left="234" w:hanging="234"/>
            </w:pPr>
            <w:r>
              <w:t>Journalisation des accès aux enregistrements et aux archives.</w:t>
            </w:r>
          </w:p>
          <w:p w14:paraId="1494AA7D" w14:textId="77777777" w:rsidR="009E6041" w:rsidRDefault="005C5D46">
            <w:pPr>
              <w:widowControl w:val="0"/>
              <w:rPr>
                <w:rFonts w:cs="Times New Roman"/>
                <w:color w:val="000000" w:themeColor="text1"/>
              </w:rPr>
            </w:pPr>
            <w:r>
              <w:rPr>
                <w:rFonts w:cs="Times New Roman"/>
                <w:color w:val="000000" w:themeColor="text1"/>
              </w:rPr>
              <w:t>L’enregistrement consiste à stocker les données personnelles et en autoriser l’accès aux personnes ayant besoin d’en connaître dans le cadre des missions du responsable de traitement.</w:t>
            </w:r>
          </w:p>
          <w:p w14:paraId="265D3409" w14:textId="77777777" w:rsidR="009E6041" w:rsidRDefault="005C5D46">
            <w:pPr>
              <w:widowControl w:val="0"/>
              <w:rPr>
                <w:rFonts w:cs="Times New Roman"/>
                <w:color w:val="000000" w:themeColor="text1"/>
              </w:rPr>
            </w:pPr>
            <w:r>
              <w:rPr>
                <w:rFonts w:cs="Times New Roman"/>
                <w:color w:val="000000" w:themeColor="text1"/>
              </w:rPr>
              <w:t xml:space="preserve">L’archivage consiste à stocker les données personnelles et </w:t>
            </w:r>
            <w:r>
              <w:rPr>
                <w:rFonts w:cs="Times New Roman"/>
                <w:color w:val="000000" w:themeColor="text1"/>
              </w:rPr>
              <w:lastRenderedPageBreak/>
              <w:t>en autoriser l’accès aux personnes ayant besoin d’en connaître aux seules fins d'élaboration d’analyses, de statistiques ou d'extraction et de transmission en vue d'une procédure judiciaire, administrative ou disciplinaire.</w:t>
            </w:r>
          </w:p>
        </w:tc>
      </w:tr>
      <w:tr w:rsidR="009E6041" w14:paraId="5EBD9BCC"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201E583" w14:textId="77777777" w:rsidR="009E6041" w:rsidRDefault="005C5D46">
            <w:pPr>
              <w:widowControl w:val="0"/>
              <w:spacing w:before="120" w:after="120"/>
              <w:jc w:val="left"/>
              <w:rPr>
                <w:lang w:eastAsia="fr-FR"/>
              </w:rPr>
            </w:pPr>
            <w:r>
              <w:rPr>
                <w:lang w:eastAsia="fr-FR"/>
              </w:rPr>
              <w:lastRenderedPageBreak/>
              <w:t>Catégorie de personnes concernées</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5DCEB08C" w14:textId="77777777" w:rsidR="009E6041" w:rsidRDefault="005C5D46">
            <w:pPr>
              <w:pStyle w:val="Paragraphedeliste"/>
              <w:widowControl w:val="0"/>
              <w:numPr>
                <w:ilvl w:val="0"/>
                <w:numId w:val="15"/>
              </w:numPr>
              <w:ind w:left="234" w:hanging="234"/>
            </w:pPr>
            <w:r>
              <w:t>Utilisateurs d’un terminal mobile RRF</w:t>
            </w:r>
            <w:r>
              <w:rPr>
                <w:rFonts w:ascii="Calibri" w:hAnsi="Calibri"/>
              </w:rPr>
              <w:t> </w:t>
            </w:r>
            <w:r>
              <w:t>;</w:t>
            </w:r>
          </w:p>
          <w:p w14:paraId="5D57E285" w14:textId="77777777" w:rsidR="009E6041" w:rsidRDefault="005C5D46">
            <w:pPr>
              <w:pStyle w:val="Paragraphedeliste"/>
              <w:widowControl w:val="0"/>
              <w:numPr>
                <w:ilvl w:val="0"/>
                <w:numId w:val="15"/>
              </w:numPr>
              <w:ind w:left="234" w:hanging="234"/>
            </w:pPr>
            <w:r>
              <w:t>Dispatcher</w:t>
            </w:r>
            <w:r>
              <w:rPr>
                <w:rFonts w:ascii="Calibri" w:hAnsi="Calibri"/>
              </w:rPr>
              <w:t> </w:t>
            </w:r>
            <w:r>
              <w:t>;</w:t>
            </w:r>
          </w:p>
          <w:p w14:paraId="0F99E53B" w14:textId="77777777" w:rsidR="009E6041" w:rsidRDefault="005C5D46">
            <w:pPr>
              <w:pStyle w:val="Paragraphedeliste"/>
              <w:widowControl w:val="0"/>
              <w:numPr>
                <w:ilvl w:val="0"/>
                <w:numId w:val="15"/>
              </w:numPr>
              <w:ind w:left="234" w:hanging="234"/>
            </w:pPr>
            <w:r>
              <w:t xml:space="preserve">Personnes prises en charge par les services du responsable de traitement ou les </w:t>
            </w:r>
            <w:r>
              <w:t>services de sécurité ou de secours ou de gestion de crise et de catastrophe collaborant avec le responsable de traitement</w:t>
            </w:r>
            <w:r>
              <w:rPr>
                <w:rFonts w:ascii="Calibri" w:hAnsi="Calibri"/>
              </w:rPr>
              <w:t> </w:t>
            </w:r>
            <w:r>
              <w:t>;</w:t>
            </w:r>
          </w:p>
          <w:p w14:paraId="1DFBC4E7" w14:textId="77777777" w:rsidR="009E6041" w:rsidRDefault="005C5D46">
            <w:pPr>
              <w:pStyle w:val="Paragraphedeliste"/>
              <w:widowControl w:val="0"/>
              <w:numPr>
                <w:ilvl w:val="0"/>
                <w:numId w:val="15"/>
              </w:numPr>
              <w:ind w:left="234" w:hanging="234"/>
            </w:pPr>
            <w:r>
              <w:t>Auditeurs des enregistrements.</w:t>
            </w:r>
          </w:p>
        </w:tc>
      </w:tr>
      <w:tr w:rsidR="009E6041" w14:paraId="6611840B"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B0EBEB2" w14:textId="77777777" w:rsidR="009E6041" w:rsidRDefault="005C5D46">
            <w:pPr>
              <w:widowControl w:val="0"/>
              <w:spacing w:before="120" w:after="120"/>
              <w:rPr>
                <w:lang w:eastAsia="fr-FR"/>
              </w:rPr>
            </w:pPr>
            <w:r>
              <w:rPr>
                <w:lang w:eastAsia="fr-FR"/>
              </w:rPr>
              <w:t>Catégorie de données personnelles</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6FB6877B" w14:textId="77777777" w:rsidR="009E6041" w:rsidRDefault="005C5D46">
            <w:pPr>
              <w:pStyle w:val="Paragraphedeliste"/>
              <w:widowControl w:val="0"/>
              <w:numPr>
                <w:ilvl w:val="0"/>
                <w:numId w:val="15"/>
              </w:numPr>
              <w:ind w:left="234" w:hanging="234"/>
            </w:pPr>
            <w:r>
              <w:t xml:space="preserve">Communications critiques, </w:t>
            </w:r>
            <w:proofErr w:type="gramStart"/>
            <w:r>
              <w:t>aux formats audio</w:t>
            </w:r>
            <w:proofErr w:type="gramEnd"/>
            <w:r>
              <w:t>, texte, photographie, vidéo, audiovidéo et fichier informatique, contenant toute catégorie de données personnelles se rapportant aux personnes prises en charge et aux personnes chargées des interventions</w:t>
            </w:r>
            <w:r>
              <w:rPr>
                <w:rFonts w:ascii="Calibri" w:hAnsi="Calibri"/>
              </w:rPr>
              <w:t> </w:t>
            </w:r>
            <w:r>
              <w:t>;</w:t>
            </w:r>
          </w:p>
          <w:p w14:paraId="48786B33" w14:textId="77777777" w:rsidR="009E6041" w:rsidRDefault="005C5D46">
            <w:pPr>
              <w:pStyle w:val="Paragraphedeliste"/>
              <w:widowControl w:val="0"/>
              <w:numPr>
                <w:ilvl w:val="0"/>
                <w:numId w:val="15"/>
              </w:numPr>
              <w:ind w:left="234" w:hanging="234"/>
            </w:pPr>
            <w:r>
              <w:t>Données de localisation dans l’espace et dans le temps</w:t>
            </w:r>
            <w:r>
              <w:rPr>
                <w:rFonts w:ascii="Calibri" w:hAnsi="Calibri"/>
              </w:rPr>
              <w:t> </w:t>
            </w:r>
            <w:r>
              <w:t>;</w:t>
            </w:r>
          </w:p>
          <w:p w14:paraId="4EB5648F" w14:textId="77777777" w:rsidR="009E6041" w:rsidRDefault="005C5D46">
            <w:pPr>
              <w:pStyle w:val="Paragraphedeliste"/>
              <w:widowControl w:val="0"/>
              <w:numPr>
                <w:ilvl w:val="0"/>
                <w:numId w:val="15"/>
              </w:numPr>
              <w:ind w:left="234" w:hanging="234"/>
            </w:pPr>
            <w:r>
              <w:t>Identifiants téléphoniques des participants au communications enregistrées</w:t>
            </w:r>
            <w:r>
              <w:rPr>
                <w:rFonts w:ascii="Calibri" w:hAnsi="Calibri"/>
              </w:rPr>
              <w:t> </w:t>
            </w:r>
            <w:r>
              <w:t>;</w:t>
            </w:r>
          </w:p>
          <w:p w14:paraId="1FDFA468" w14:textId="77777777" w:rsidR="009E6041" w:rsidRDefault="005C5D46">
            <w:pPr>
              <w:pStyle w:val="Paragraphedeliste"/>
              <w:widowControl w:val="0"/>
              <w:numPr>
                <w:ilvl w:val="0"/>
                <w:numId w:val="15"/>
              </w:numPr>
              <w:ind w:left="234" w:hanging="234"/>
            </w:pPr>
            <w:r>
              <w:t>Identifiants téléphoniques et opérationnels des utilisateurs géolocalisés</w:t>
            </w:r>
            <w:r>
              <w:rPr>
                <w:rFonts w:ascii="Calibri" w:hAnsi="Calibri"/>
              </w:rPr>
              <w:t> </w:t>
            </w:r>
            <w:r>
              <w:t>;</w:t>
            </w:r>
          </w:p>
          <w:p w14:paraId="61B2F72E" w14:textId="77777777" w:rsidR="009E6041" w:rsidRDefault="005C5D46">
            <w:pPr>
              <w:pStyle w:val="Paragraphedeliste"/>
              <w:widowControl w:val="0"/>
              <w:numPr>
                <w:ilvl w:val="0"/>
                <w:numId w:val="15"/>
              </w:numPr>
              <w:ind w:left="234" w:hanging="234"/>
            </w:pPr>
            <w:r>
              <w:t>Données attachées à la communication (horodatage, identification appelant(s) / appelé (s), type de communication, classification de la communication (HDS, DR)</w:t>
            </w:r>
            <w:r>
              <w:rPr>
                <w:rFonts w:ascii="Calibri" w:hAnsi="Calibri"/>
              </w:rPr>
              <w:t> </w:t>
            </w:r>
            <w:r>
              <w:t>;</w:t>
            </w:r>
          </w:p>
          <w:p w14:paraId="29C191E7" w14:textId="77777777" w:rsidR="009E6041" w:rsidRDefault="005C5D46">
            <w:pPr>
              <w:pStyle w:val="Paragraphedeliste"/>
              <w:widowControl w:val="0"/>
              <w:numPr>
                <w:ilvl w:val="0"/>
                <w:numId w:val="15"/>
              </w:numPr>
              <w:ind w:left="234" w:hanging="234"/>
            </w:pPr>
            <w:r>
              <w:t>Données d’identification et de connexion des auditeurs</w:t>
            </w:r>
            <w:r>
              <w:rPr>
                <w:rFonts w:ascii="Calibri" w:hAnsi="Calibri"/>
              </w:rPr>
              <w:t> </w:t>
            </w:r>
            <w:r>
              <w:t>;</w:t>
            </w:r>
          </w:p>
          <w:p w14:paraId="02071DDE" w14:textId="77777777" w:rsidR="009E6041" w:rsidRDefault="005C5D46">
            <w:pPr>
              <w:pStyle w:val="Paragraphedeliste"/>
              <w:widowControl w:val="0"/>
              <w:numPr>
                <w:ilvl w:val="0"/>
                <w:numId w:val="15"/>
              </w:numPr>
              <w:ind w:left="234" w:hanging="234"/>
            </w:pPr>
            <w:r>
              <w:t>Logs de journalisation des activités des auditeurs.</w:t>
            </w:r>
          </w:p>
        </w:tc>
      </w:tr>
      <w:tr w:rsidR="009E6041" w14:paraId="163C5F4F"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9039541" w14:textId="77777777" w:rsidR="009E6041" w:rsidRDefault="005C5D46">
            <w:pPr>
              <w:widowControl w:val="0"/>
              <w:spacing w:before="120" w:after="120"/>
              <w:rPr>
                <w:lang w:eastAsia="fr-FR"/>
              </w:rPr>
            </w:pPr>
            <w:r>
              <w:rPr>
                <w:lang w:eastAsia="fr-FR"/>
              </w:rPr>
              <w:t>Données sensibles (art. 9 du RGPD)</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2981C7BD" w14:textId="77777777" w:rsidR="009E6041" w:rsidRDefault="005C5D46">
            <w:pPr>
              <w:widowControl w:val="0"/>
              <w:spacing w:before="120" w:after="120"/>
            </w:pPr>
            <w:r>
              <w:t xml:space="preserve">Les communications peuvent contenir des </w:t>
            </w:r>
            <w:r>
              <w:t>données dites sensibles.</w:t>
            </w:r>
          </w:p>
          <w:p w14:paraId="72D8716D" w14:textId="77777777" w:rsidR="009E6041" w:rsidRDefault="005C5D46">
            <w:pPr>
              <w:widowControl w:val="0"/>
              <w:spacing w:before="120" w:after="120"/>
            </w:pPr>
            <w:r>
              <w:t>Les conférences de communications critiques marquées «</w:t>
            </w:r>
            <w:r>
              <w:rPr>
                <w:rFonts w:ascii="Calibri" w:hAnsi="Calibri"/>
              </w:rPr>
              <w:t> </w:t>
            </w:r>
            <w:r>
              <w:t>HDS</w:t>
            </w:r>
            <w:r>
              <w:rPr>
                <w:rFonts w:ascii="Calibri" w:hAnsi="Calibri"/>
              </w:rPr>
              <w:t> </w:t>
            </w:r>
            <w:r>
              <w:rPr>
                <w:rFonts w:cs="Marianne"/>
              </w:rPr>
              <w:t>»</w:t>
            </w:r>
            <w:r>
              <w:t xml:space="preserve"> contiennent des données de santé.</w:t>
            </w:r>
          </w:p>
          <w:p w14:paraId="748465A5" w14:textId="77777777" w:rsidR="009E6041" w:rsidRDefault="005C5D46">
            <w:pPr>
              <w:widowControl w:val="0"/>
              <w:spacing w:before="120" w:after="120"/>
            </w:pPr>
            <w:r>
              <w:t>Les données de géolocalisation des équipes de secours sont des données de santé.</w:t>
            </w:r>
          </w:p>
        </w:tc>
      </w:tr>
      <w:tr w:rsidR="009E6041" w14:paraId="61A3E9DF"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52110A0" w14:textId="77777777" w:rsidR="009E6041" w:rsidRDefault="005C5D46">
            <w:pPr>
              <w:widowControl w:val="0"/>
              <w:spacing w:before="120" w:after="120"/>
              <w:rPr>
                <w:lang w:eastAsia="fr-FR"/>
              </w:rPr>
            </w:pPr>
            <w:r>
              <w:rPr>
                <w:lang w:eastAsia="fr-FR"/>
              </w:rPr>
              <w:t>Hébergement de données de santé (art. R1111-9 du CSP)</w:t>
            </w:r>
          </w:p>
        </w:tc>
        <w:tc>
          <w:tcPr>
            <w:tcW w:w="6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8313" w14:textId="77777777" w:rsidR="009E6041" w:rsidRDefault="005C5D46">
            <w:pPr>
              <w:widowControl w:val="0"/>
              <w:spacing w:before="120" w:after="120"/>
            </w:pPr>
            <w:r>
              <w:t>Le cas échéant (cf. annexe I), le traitement est considéré comme une activité d’hébergement de données de santé.</w:t>
            </w:r>
          </w:p>
          <w:p w14:paraId="69BC252D" w14:textId="77777777" w:rsidR="009E6041" w:rsidRDefault="005C5D46">
            <w:pPr>
              <w:widowControl w:val="0"/>
              <w:spacing w:before="120" w:after="120"/>
            </w:pPr>
            <w:r>
              <w:t xml:space="preserve">Cette activité porte exclusivement sur les communications critiques couvertes par le secret médical et produites par l’application </w:t>
            </w:r>
            <w:proofErr w:type="spellStart"/>
            <w:r>
              <w:t>Syrius</w:t>
            </w:r>
            <w:proofErr w:type="spellEnd"/>
            <w:r>
              <w:t>, à l’exclusion de tout autre communication téléphonique ou électronique établie avec une autre application.</w:t>
            </w:r>
          </w:p>
          <w:p w14:paraId="71EB0ECE" w14:textId="77777777" w:rsidR="009E6041" w:rsidRDefault="005C5D46">
            <w:pPr>
              <w:widowControl w:val="0"/>
              <w:spacing w:before="120" w:after="120"/>
            </w:pPr>
            <w:r>
              <w:lastRenderedPageBreak/>
              <w:t xml:space="preserve">Le responsable de traitement déclare formellement les groupes/conférences </w:t>
            </w:r>
            <w:proofErr w:type="spellStart"/>
            <w:r>
              <w:t>Syrius</w:t>
            </w:r>
            <w:proofErr w:type="spellEnd"/>
            <w:r>
              <w:t xml:space="preserve"> à finalité médicale par </w:t>
            </w:r>
            <w:proofErr w:type="gramStart"/>
            <w:r>
              <w:t>le marque</w:t>
            </w:r>
            <w:proofErr w:type="gramEnd"/>
            <w:r>
              <w:t xml:space="preserve"> HDS dans le nom du groupe ou de la conférence.</w:t>
            </w:r>
          </w:p>
        </w:tc>
      </w:tr>
      <w:tr w:rsidR="009E6041" w14:paraId="3630FA5E"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85005B9" w14:textId="77777777" w:rsidR="009E6041" w:rsidRDefault="005C5D46">
            <w:pPr>
              <w:widowControl w:val="0"/>
              <w:spacing w:before="120" w:after="120"/>
              <w:rPr>
                <w:lang w:eastAsia="fr-FR"/>
              </w:rPr>
            </w:pPr>
            <w:r>
              <w:rPr>
                <w:lang w:eastAsia="fr-FR"/>
              </w:rPr>
              <w:lastRenderedPageBreak/>
              <w:t>Durée de conservation des communications critiques</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60F871C2" w14:textId="77777777" w:rsidR="009E6041" w:rsidRDefault="005C5D46">
            <w:pPr>
              <w:widowControl w:val="0"/>
              <w:spacing w:before="120" w:after="120"/>
            </w:pPr>
            <w:r>
              <w:rPr>
                <w:highlight w:val="yellow"/>
              </w:rPr>
              <w:t>[…]</w:t>
            </w:r>
            <w:r>
              <w:t xml:space="preserve"> mois</w:t>
            </w:r>
          </w:p>
        </w:tc>
      </w:tr>
      <w:tr w:rsidR="009E6041" w14:paraId="1FD8C506"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001A84A" w14:textId="77777777" w:rsidR="009E6041" w:rsidRDefault="005C5D46">
            <w:pPr>
              <w:widowControl w:val="0"/>
              <w:spacing w:before="120" w:after="120"/>
              <w:rPr>
                <w:lang w:eastAsia="fr-FR"/>
              </w:rPr>
            </w:pPr>
            <w:r>
              <w:rPr>
                <w:lang w:eastAsia="fr-FR"/>
              </w:rPr>
              <w:t>Durée de conservation des données de géolocalisation</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2AA1E4F1" w14:textId="77777777" w:rsidR="009E6041" w:rsidRDefault="005C5D46">
            <w:pPr>
              <w:widowControl w:val="0"/>
              <w:spacing w:before="120" w:after="120"/>
            </w:pPr>
            <w:r>
              <w:rPr>
                <w:highlight w:val="yellow"/>
              </w:rPr>
              <w:t>[</w:t>
            </w:r>
            <w:proofErr w:type="gramStart"/>
            <w:r>
              <w:rPr>
                <w:highlight w:val="yellow"/>
              </w:rPr>
              <w:t>entre</w:t>
            </w:r>
            <w:proofErr w:type="gramEnd"/>
            <w:r>
              <w:rPr>
                <w:highlight w:val="yellow"/>
              </w:rPr>
              <w:t xml:space="preserve"> 1 et 30]</w:t>
            </w:r>
            <w:r>
              <w:t xml:space="preserve"> jours</w:t>
            </w:r>
          </w:p>
        </w:tc>
      </w:tr>
      <w:tr w:rsidR="009E6041" w14:paraId="0F64B352" w14:textId="77777777">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A0B37FE" w14:textId="77777777" w:rsidR="009E6041" w:rsidRDefault="005C5D46">
            <w:pPr>
              <w:widowControl w:val="0"/>
              <w:spacing w:before="120" w:after="120"/>
              <w:rPr>
                <w:lang w:eastAsia="fr-FR"/>
              </w:rPr>
            </w:pPr>
            <w:r>
              <w:rPr>
                <w:lang w:eastAsia="fr-FR"/>
              </w:rPr>
              <w:t>Durée du traitement</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7B6FE9AE" w14:textId="77777777" w:rsidR="009E6041" w:rsidRDefault="005C5D46">
            <w:pPr>
              <w:widowControl w:val="0"/>
              <w:spacing w:before="120" w:after="120"/>
            </w:pPr>
            <w:r>
              <w:t>Jusqu’à la résiliation de la convention d’adhésion.</w:t>
            </w:r>
          </w:p>
        </w:tc>
      </w:tr>
    </w:tbl>
    <w:p w14:paraId="2540150D" w14:textId="77777777" w:rsidR="009E6041" w:rsidRDefault="009E6041">
      <w:pPr>
        <w:rPr>
          <w:lang w:eastAsia="fr-FR"/>
        </w:rPr>
      </w:pPr>
    </w:p>
    <w:p w14:paraId="26745968" w14:textId="77777777" w:rsidR="009E6041" w:rsidRDefault="005C5D46">
      <w:pPr>
        <w:suppressAutoHyphens w:val="0"/>
        <w:spacing w:after="0" w:line="240" w:lineRule="auto"/>
        <w:jc w:val="left"/>
        <w:rPr>
          <w:lang w:eastAsia="fr-FR"/>
        </w:rPr>
      </w:pPr>
      <w:r>
        <w:br w:type="page"/>
      </w:r>
    </w:p>
    <w:p w14:paraId="5896C1C6" w14:textId="77777777" w:rsidR="009E6041" w:rsidRDefault="005C5D46">
      <w:pPr>
        <w:pStyle w:val="Titre1"/>
        <w:ind w:left="1985" w:hanging="1985"/>
        <w:rPr>
          <w:lang w:eastAsia="fr-FR"/>
        </w:rPr>
      </w:pPr>
      <w:bookmarkStart w:id="32" w:name="_Toc227233941"/>
      <w:r>
        <w:rPr>
          <w:lang w:eastAsia="fr-FR"/>
        </w:rPr>
        <w:lastRenderedPageBreak/>
        <w:t>ANNEXE</w:t>
      </w:r>
      <w:r>
        <w:rPr>
          <w:rFonts w:ascii="Calibri" w:hAnsi="Calibri"/>
          <w:lang w:eastAsia="fr-FR"/>
        </w:rPr>
        <w:t> </w:t>
      </w:r>
      <w:r>
        <w:rPr>
          <w:lang w:eastAsia="fr-FR"/>
        </w:rPr>
        <w:t xml:space="preserve">III - Mesures </w:t>
      </w:r>
      <w:r>
        <w:rPr>
          <w:lang w:eastAsia="fr-FR"/>
        </w:rPr>
        <w:t>techniques et organisationnelles de sécurité exigées</w:t>
      </w:r>
      <w:bookmarkEnd w:id="32"/>
    </w:p>
    <w:p w14:paraId="2A949E59" w14:textId="77777777" w:rsidR="009E6041" w:rsidRDefault="005C5D46">
      <w:pPr>
        <w:pStyle w:val="Titre2"/>
        <w:rPr>
          <w:lang w:eastAsia="fr-FR"/>
        </w:rPr>
      </w:pPr>
      <w:bookmarkStart w:id="33" w:name="_Toc227233942"/>
      <w:r>
        <w:rPr>
          <w:lang w:eastAsia="fr-FR"/>
        </w:rPr>
        <w:t>Section A – Traitement sans hébergement de données de santé</w:t>
      </w:r>
      <w:bookmarkEnd w:id="33"/>
    </w:p>
    <w:p w14:paraId="228B98DF" w14:textId="77777777" w:rsidR="009E6041" w:rsidRDefault="005C5D46">
      <w:pPr>
        <w:pStyle w:val="Style3"/>
        <w:rPr>
          <w:lang w:eastAsia="fr-FR"/>
        </w:rPr>
      </w:pPr>
      <w:bookmarkStart w:id="34" w:name="_Toc227233943"/>
      <w:r>
        <w:rPr>
          <w:lang w:eastAsia="fr-FR"/>
        </w:rPr>
        <w:t>1. Mesures techniques de sécurité des données (cf. 7.4 a)</w:t>
      </w:r>
      <w:r>
        <w:rPr>
          <w:rFonts w:ascii="Calibri" w:hAnsi="Calibri"/>
          <w:lang w:eastAsia="fr-FR"/>
        </w:rPr>
        <w:t> </w:t>
      </w:r>
      <w:r>
        <w:rPr>
          <w:lang w:eastAsia="fr-FR"/>
        </w:rPr>
        <w:t>:</w:t>
      </w:r>
      <w:bookmarkEnd w:id="34"/>
    </w:p>
    <w:tbl>
      <w:tblPr>
        <w:tblStyle w:val="Grilledutableau"/>
        <w:tblW w:w="5000" w:type="pct"/>
        <w:tblLayout w:type="fixed"/>
        <w:tblLook w:val="04A0" w:firstRow="1" w:lastRow="0" w:firstColumn="1" w:lastColumn="0" w:noHBand="0" w:noVBand="1"/>
      </w:tblPr>
      <w:tblGrid>
        <w:gridCol w:w="5217"/>
        <w:gridCol w:w="3843"/>
      </w:tblGrid>
      <w:tr w:rsidR="009E6041" w14:paraId="5D38D1C2" w14:textId="77777777">
        <w:tc>
          <w:tcPr>
            <w:tcW w:w="5222" w:type="dxa"/>
            <w:shd w:val="clear" w:color="auto" w:fill="F2F2F2" w:themeFill="background1" w:themeFillShade="F2"/>
            <w:vAlign w:val="center"/>
          </w:tcPr>
          <w:p w14:paraId="60746300" w14:textId="77777777" w:rsidR="009E6041" w:rsidRDefault="005C5D46">
            <w:pPr>
              <w:spacing w:before="120" w:after="120"/>
              <w:jc w:val="center"/>
              <w:rPr>
                <w:szCs w:val="22"/>
                <w:lang w:eastAsia="fr-FR"/>
              </w:rPr>
            </w:pPr>
            <w:r>
              <w:rPr>
                <w:szCs w:val="22"/>
                <w:lang w:eastAsia="fr-FR"/>
              </w:rPr>
              <w:t>Mesures</w:t>
            </w:r>
          </w:p>
        </w:tc>
        <w:tc>
          <w:tcPr>
            <w:tcW w:w="3847" w:type="dxa"/>
            <w:shd w:val="clear" w:color="auto" w:fill="F2F2F2" w:themeFill="background1" w:themeFillShade="F2"/>
            <w:vAlign w:val="center"/>
          </w:tcPr>
          <w:p w14:paraId="6C06D57B" w14:textId="77777777" w:rsidR="009E6041" w:rsidRDefault="005C5D46">
            <w:pPr>
              <w:spacing w:before="120" w:after="120"/>
              <w:jc w:val="center"/>
              <w:rPr>
                <w:rFonts w:eastAsia="Times New Roman" w:cs="Arial"/>
                <w:szCs w:val="22"/>
                <w:lang w:eastAsia="fr-FR"/>
              </w:rPr>
            </w:pPr>
            <w:r>
              <w:rPr>
                <w:rFonts w:eastAsia="Times New Roman" w:cs="Arial"/>
                <w:szCs w:val="22"/>
                <w:lang w:eastAsia="fr-FR"/>
              </w:rPr>
              <w:t>Exigences</w:t>
            </w:r>
          </w:p>
        </w:tc>
      </w:tr>
      <w:tr w:rsidR="009E6041" w14:paraId="593F781A" w14:textId="77777777">
        <w:tc>
          <w:tcPr>
            <w:tcW w:w="5222" w:type="dxa"/>
            <w:vAlign w:val="center"/>
          </w:tcPr>
          <w:p w14:paraId="67D3E5E7" w14:textId="77777777" w:rsidR="009E6041" w:rsidRDefault="005C5D46">
            <w:pPr>
              <w:spacing w:before="120" w:after="120"/>
              <w:rPr>
                <w:szCs w:val="22"/>
                <w:lang w:eastAsia="fr-FR"/>
              </w:rPr>
            </w:pPr>
            <w:r>
              <w:rPr>
                <w:szCs w:val="22"/>
                <w:lang w:eastAsia="fr-FR"/>
              </w:rPr>
              <w:t>Mesure de chiffrement</w:t>
            </w:r>
          </w:p>
        </w:tc>
        <w:tc>
          <w:tcPr>
            <w:tcW w:w="3847" w:type="dxa"/>
            <w:vAlign w:val="center"/>
          </w:tcPr>
          <w:p w14:paraId="4727B45F" w14:textId="77777777" w:rsidR="009E6041" w:rsidRDefault="005C5D46">
            <w:pPr>
              <w:spacing w:before="120" w:after="120"/>
              <w:rPr>
                <w:rFonts w:eastAsia="Times New Roman" w:cs="Arial"/>
                <w:szCs w:val="22"/>
                <w:lang w:eastAsia="fr-FR"/>
              </w:rPr>
            </w:pPr>
            <w:r>
              <w:rPr>
                <w:rFonts w:eastAsia="Times New Roman" w:cs="Arial"/>
                <w:szCs w:val="22"/>
                <w:lang w:eastAsia="fr-FR"/>
              </w:rPr>
              <w:t xml:space="preserve">Les mesures doivent être </w:t>
            </w:r>
            <w:r>
              <w:rPr>
                <w:rFonts w:eastAsia="Times New Roman" w:cs="Arial"/>
                <w:szCs w:val="22"/>
                <w:lang w:eastAsia="fr-FR"/>
              </w:rPr>
              <w:t>conformes aux exigences du Référentiel général de sécurité (RGS)</w:t>
            </w:r>
            <w:r>
              <w:rPr>
                <w:w w:val="105"/>
                <w:szCs w:val="22"/>
              </w:rPr>
              <w:t>.</w:t>
            </w:r>
          </w:p>
        </w:tc>
      </w:tr>
      <w:tr w:rsidR="009E6041" w14:paraId="593D8959" w14:textId="77777777">
        <w:tc>
          <w:tcPr>
            <w:tcW w:w="5222" w:type="dxa"/>
            <w:shd w:val="clear" w:color="auto" w:fill="auto"/>
            <w:vAlign w:val="center"/>
          </w:tcPr>
          <w:p w14:paraId="72EF643F" w14:textId="77777777" w:rsidR="009E6041" w:rsidRDefault="005C5D46">
            <w:pPr>
              <w:spacing w:before="120" w:after="120"/>
              <w:rPr>
                <w:szCs w:val="22"/>
                <w:lang w:eastAsia="fr-FR"/>
              </w:rPr>
            </w:pPr>
            <w:r>
              <w:rPr>
                <w:szCs w:val="22"/>
                <w:lang w:eastAsia="fr-FR"/>
              </w:rPr>
              <w:t xml:space="preserve">Mesure de </w:t>
            </w:r>
            <w:proofErr w:type="spellStart"/>
            <w:r>
              <w:rPr>
                <w:szCs w:val="22"/>
                <w:lang w:eastAsia="fr-FR"/>
              </w:rPr>
              <w:t>pseudonymisation</w:t>
            </w:r>
            <w:proofErr w:type="spellEnd"/>
          </w:p>
        </w:tc>
        <w:tc>
          <w:tcPr>
            <w:tcW w:w="3847" w:type="dxa"/>
            <w:vAlign w:val="center"/>
          </w:tcPr>
          <w:p w14:paraId="64E5A6D1" w14:textId="77777777" w:rsidR="009E6041" w:rsidRDefault="005C5D46">
            <w:pPr>
              <w:spacing w:before="120" w:after="120"/>
              <w:rPr>
                <w:szCs w:val="22"/>
                <w:lang w:eastAsia="fr-FR"/>
              </w:rPr>
            </w:pPr>
            <w:r>
              <w:rPr>
                <w:szCs w:val="22"/>
                <w:lang w:eastAsia="fr-FR"/>
              </w:rPr>
              <w:t>Non</w:t>
            </w:r>
          </w:p>
        </w:tc>
      </w:tr>
      <w:tr w:rsidR="009E6041" w14:paraId="560EE69A" w14:textId="77777777">
        <w:tc>
          <w:tcPr>
            <w:tcW w:w="5222" w:type="dxa"/>
            <w:shd w:val="clear" w:color="auto" w:fill="auto"/>
            <w:vAlign w:val="center"/>
          </w:tcPr>
          <w:p w14:paraId="28CB0AFA" w14:textId="77777777" w:rsidR="009E6041" w:rsidRDefault="005C5D46">
            <w:pPr>
              <w:spacing w:before="120" w:after="120"/>
              <w:rPr>
                <w:szCs w:val="22"/>
                <w:lang w:eastAsia="fr-FR"/>
              </w:rPr>
            </w:pPr>
            <w:r>
              <w:rPr>
                <w:szCs w:val="22"/>
                <w:lang w:eastAsia="fr-FR"/>
              </w:rPr>
              <w:t>Mesure d’anonymisation</w:t>
            </w:r>
          </w:p>
        </w:tc>
        <w:tc>
          <w:tcPr>
            <w:tcW w:w="3847" w:type="dxa"/>
            <w:vAlign w:val="center"/>
          </w:tcPr>
          <w:p w14:paraId="1070E507" w14:textId="77777777" w:rsidR="009E6041" w:rsidRDefault="005C5D46">
            <w:pPr>
              <w:spacing w:before="120" w:after="120"/>
              <w:rPr>
                <w:szCs w:val="22"/>
                <w:lang w:eastAsia="fr-FR"/>
              </w:rPr>
            </w:pPr>
            <w:r>
              <w:rPr>
                <w:szCs w:val="22"/>
                <w:lang w:eastAsia="fr-FR"/>
              </w:rPr>
              <w:t>Pour tout transfert des données vers les services supports</w:t>
            </w:r>
          </w:p>
        </w:tc>
      </w:tr>
      <w:tr w:rsidR="009E6041" w14:paraId="49734C83" w14:textId="77777777">
        <w:tc>
          <w:tcPr>
            <w:tcW w:w="5222" w:type="dxa"/>
            <w:shd w:val="clear" w:color="auto" w:fill="auto"/>
            <w:vAlign w:val="center"/>
          </w:tcPr>
          <w:p w14:paraId="14B19078" w14:textId="77777777" w:rsidR="009E6041" w:rsidRDefault="005C5D46">
            <w:pPr>
              <w:spacing w:before="120" w:after="120"/>
              <w:rPr>
                <w:szCs w:val="22"/>
                <w:lang w:eastAsia="fr-FR"/>
              </w:rPr>
            </w:pPr>
            <w:r>
              <w:rPr>
                <w:szCs w:val="22"/>
                <w:lang w:eastAsia="fr-FR"/>
              </w:rPr>
              <w:t>Mesures visant à garantir la confidentialité, l'intégrité, la disponibilité et la résilience constantes des systèmes et des services de traitement</w:t>
            </w:r>
          </w:p>
        </w:tc>
        <w:tc>
          <w:tcPr>
            <w:tcW w:w="3847" w:type="dxa"/>
            <w:vMerge w:val="restart"/>
            <w:vAlign w:val="center"/>
          </w:tcPr>
          <w:p w14:paraId="7AFFFBFF" w14:textId="77777777" w:rsidR="009E6041" w:rsidRDefault="005C5D46">
            <w:pPr>
              <w:spacing w:before="120" w:after="120"/>
              <w:rPr>
                <w:szCs w:val="22"/>
                <w:highlight w:val="yellow"/>
                <w:lang w:eastAsia="fr-FR"/>
              </w:rPr>
            </w:pPr>
            <w:r>
              <w:rPr>
                <w:rFonts w:eastAsia="Times New Roman" w:cs="Arial"/>
                <w:szCs w:val="22"/>
                <w:lang w:eastAsia="fr-FR"/>
              </w:rPr>
              <w:t>Les mesures doivent être conformes aux exigences du Référentiel général de sécurité (RGS)</w:t>
            </w:r>
            <w:r>
              <w:rPr>
                <w:w w:val="105"/>
                <w:szCs w:val="22"/>
              </w:rPr>
              <w:t>.</w:t>
            </w:r>
          </w:p>
        </w:tc>
      </w:tr>
      <w:tr w:rsidR="009E6041" w14:paraId="04B7B629" w14:textId="77777777">
        <w:tc>
          <w:tcPr>
            <w:tcW w:w="5222" w:type="dxa"/>
            <w:shd w:val="clear" w:color="auto" w:fill="auto"/>
            <w:vAlign w:val="center"/>
          </w:tcPr>
          <w:p w14:paraId="674B2690" w14:textId="77777777" w:rsidR="009E6041" w:rsidRDefault="005C5D46">
            <w:pPr>
              <w:spacing w:before="120" w:after="120"/>
              <w:rPr>
                <w:szCs w:val="22"/>
                <w:lang w:eastAsia="fr-FR"/>
              </w:rPr>
            </w:pPr>
            <w:r>
              <w:rPr>
                <w:szCs w:val="22"/>
                <w:lang w:eastAsia="fr-FR"/>
              </w:rPr>
              <w:t xml:space="preserve">Mesures de redondance et de sauvegardes assurant de disposer de moyens permettant de </w:t>
            </w:r>
            <w:r>
              <w:rPr>
                <w:szCs w:val="22"/>
                <w:lang w:eastAsia="fr-FR"/>
              </w:rPr>
              <w:t>rétablir la disponibilité des données à caractère personnel et l’accès à celles-ci dans des délais appropriés en cas d’incident physique ou technique</w:t>
            </w:r>
          </w:p>
        </w:tc>
        <w:tc>
          <w:tcPr>
            <w:tcW w:w="3847" w:type="dxa"/>
            <w:vMerge/>
            <w:vAlign w:val="center"/>
          </w:tcPr>
          <w:p w14:paraId="49134E82" w14:textId="77777777" w:rsidR="009E6041" w:rsidRDefault="009E6041">
            <w:pPr>
              <w:spacing w:before="120" w:after="120"/>
              <w:rPr>
                <w:szCs w:val="22"/>
                <w:highlight w:val="yellow"/>
                <w:lang w:eastAsia="fr-FR"/>
              </w:rPr>
            </w:pPr>
          </w:p>
        </w:tc>
      </w:tr>
      <w:tr w:rsidR="009E6041" w14:paraId="1E8A38F2" w14:textId="77777777">
        <w:tc>
          <w:tcPr>
            <w:tcW w:w="5222" w:type="dxa"/>
            <w:shd w:val="clear" w:color="auto" w:fill="auto"/>
            <w:vAlign w:val="center"/>
          </w:tcPr>
          <w:p w14:paraId="16D3E9B6" w14:textId="77777777" w:rsidR="009E6041" w:rsidRDefault="005C5D46">
            <w:pPr>
              <w:spacing w:before="120" w:after="120"/>
              <w:rPr>
                <w:szCs w:val="22"/>
                <w:lang w:eastAsia="fr-FR"/>
              </w:rPr>
            </w:pPr>
            <w:r>
              <w:rPr>
                <w:szCs w:val="22"/>
                <w:lang w:eastAsia="fr-FR"/>
              </w:rPr>
              <w:t>Procédures visant à tester, à analyser et à évaluer régulièrement l’efficacité des mesures techniques et organisationnelles pour assurer la sécurité du traitement</w:t>
            </w:r>
          </w:p>
        </w:tc>
        <w:tc>
          <w:tcPr>
            <w:tcW w:w="3847" w:type="dxa"/>
            <w:vMerge/>
            <w:vAlign w:val="center"/>
          </w:tcPr>
          <w:p w14:paraId="5AB9A20A" w14:textId="77777777" w:rsidR="009E6041" w:rsidRDefault="009E6041">
            <w:pPr>
              <w:spacing w:before="120" w:after="120"/>
              <w:rPr>
                <w:szCs w:val="22"/>
                <w:highlight w:val="yellow"/>
                <w:lang w:eastAsia="fr-FR"/>
              </w:rPr>
            </w:pPr>
          </w:p>
        </w:tc>
      </w:tr>
      <w:tr w:rsidR="009E6041" w14:paraId="7094A3C3" w14:textId="77777777">
        <w:tc>
          <w:tcPr>
            <w:tcW w:w="5222" w:type="dxa"/>
            <w:shd w:val="clear" w:color="auto" w:fill="auto"/>
            <w:vAlign w:val="center"/>
          </w:tcPr>
          <w:p w14:paraId="37B75130" w14:textId="77777777" w:rsidR="009E6041" w:rsidRDefault="005C5D46">
            <w:pPr>
              <w:spacing w:before="120" w:after="120"/>
              <w:rPr>
                <w:szCs w:val="22"/>
                <w:lang w:eastAsia="fr-FR"/>
              </w:rPr>
            </w:pPr>
            <w:r>
              <w:rPr>
                <w:szCs w:val="22"/>
                <w:lang w:eastAsia="fr-FR"/>
              </w:rPr>
              <w:t>Mesures d’identification et d’autorisation de l’utilisateur</w:t>
            </w:r>
          </w:p>
        </w:tc>
        <w:tc>
          <w:tcPr>
            <w:tcW w:w="3847" w:type="dxa"/>
            <w:vMerge/>
            <w:vAlign w:val="center"/>
          </w:tcPr>
          <w:p w14:paraId="0EB27DE6" w14:textId="77777777" w:rsidR="009E6041" w:rsidRDefault="009E6041">
            <w:pPr>
              <w:spacing w:before="120" w:after="120"/>
              <w:rPr>
                <w:szCs w:val="22"/>
                <w:highlight w:val="yellow"/>
                <w:lang w:eastAsia="fr-FR"/>
              </w:rPr>
            </w:pPr>
          </w:p>
        </w:tc>
      </w:tr>
      <w:tr w:rsidR="009E6041" w14:paraId="33EC2A57" w14:textId="77777777">
        <w:tc>
          <w:tcPr>
            <w:tcW w:w="5222" w:type="dxa"/>
            <w:shd w:val="clear" w:color="auto" w:fill="auto"/>
            <w:vAlign w:val="center"/>
          </w:tcPr>
          <w:p w14:paraId="115B6D6C" w14:textId="77777777" w:rsidR="009E6041" w:rsidRDefault="005C5D46">
            <w:pPr>
              <w:spacing w:before="120" w:after="120"/>
              <w:rPr>
                <w:szCs w:val="22"/>
                <w:lang w:eastAsia="fr-FR"/>
              </w:rPr>
            </w:pPr>
            <w:r>
              <w:rPr>
                <w:szCs w:val="22"/>
                <w:lang w:eastAsia="fr-FR"/>
              </w:rPr>
              <w:t>Mesures de protection des données pendant la transmission</w:t>
            </w:r>
          </w:p>
        </w:tc>
        <w:tc>
          <w:tcPr>
            <w:tcW w:w="3847" w:type="dxa"/>
            <w:vMerge/>
            <w:vAlign w:val="center"/>
          </w:tcPr>
          <w:p w14:paraId="7B818C31" w14:textId="77777777" w:rsidR="009E6041" w:rsidRDefault="009E6041">
            <w:pPr>
              <w:spacing w:before="120" w:after="120"/>
              <w:rPr>
                <w:szCs w:val="22"/>
                <w:highlight w:val="yellow"/>
                <w:lang w:eastAsia="fr-FR"/>
              </w:rPr>
            </w:pPr>
          </w:p>
        </w:tc>
      </w:tr>
      <w:tr w:rsidR="009E6041" w14:paraId="7E56713E" w14:textId="77777777">
        <w:tc>
          <w:tcPr>
            <w:tcW w:w="5222" w:type="dxa"/>
            <w:shd w:val="clear" w:color="auto" w:fill="auto"/>
            <w:vAlign w:val="center"/>
          </w:tcPr>
          <w:p w14:paraId="06210CDF" w14:textId="77777777" w:rsidR="009E6041" w:rsidRDefault="005C5D46">
            <w:pPr>
              <w:spacing w:before="120" w:after="120"/>
              <w:rPr>
                <w:szCs w:val="22"/>
                <w:lang w:eastAsia="fr-FR"/>
              </w:rPr>
            </w:pPr>
            <w:r>
              <w:rPr>
                <w:szCs w:val="22"/>
                <w:lang w:eastAsia="fr-FR"/>
              </w:rPr>
              <w:t>Mesures de protection des données pendant le stockage</w:t>
            </w:r>
          </w:p>
        </w:tc>
        <w:tc>
          <w:tcPr>
            <w:tcW w:w="3847" w:type="dxa"/>
            <w:vMerge/>
            <w:vAlign w:val="center"/>
          </w:tcPr>
          <w:p w14:paraId="3CF78281" w14:textId="77777777" w:rsidR="009E6041" w:rsidRDefault="009E6041">
            <w:pPr>
              <w:spacing w:before="120" w:after="120"/>
              <w:rPr>
                <w:szCs w:val="22"/>
                <w:highlight w:val="yellow"/>
                <w:lang w:eastAsia="fr-FR"/>
              </w:rPr>
            </w:pPr>
          </w:p>
        </w:tc>
      </w:tr>
      <w:tr w:rsidR="009E6041" w14:paraId="04019E3C" w14:textId="77777777">
        <w:tc>
          <w:tcPr>
            <w:tcW w:w="5222" w:type="dxa"/>
            <w:shd w:val="clear" w:color="auto" w:fill="auto"/>
          </w:tcPr>
          <w:p w14:paraId="55434451" w14:textId="77777777" w:rsidR="009E6041" w:rsidRDefault="005C5D46">
            <w:pPr>
              <w:spacing w:before="120" w:after="120"/>
              <w:rPr>
                <w:szCs w:val="22"/>
                <w:lang w:eastAsia="fr-FR"/>
              </w:rPr>
            </w:pPr>
            <w:r>
              <w:rPr>
                <w:szCs w:val="22"/>
                <w:lang w:eastAsia="fr-FR"/>
              </w:rPr>
              <w:t xml:space="preserve">Mesures visant à garantir la sécurité physique des sites où les données à caractère personnel sont </w:t>
            </w:r>
            <w:proofErr w:type="gramStart"/>
            <w:r>
              <w:rPr>
                <w:szCs w:val="22"/>
                <w:lang w:eastAsia="fr-FR"/>
              </w:rPr>
              <w:t>traitées;</w:t>
            </w:r>
            <w:proofErr w:type="gramEnd"/>
            <w:r>
              <w:rPr>
                <w:szCs w:val="22"/>
                <w:lang w:eastAsia="fr-FR"/>
              </w:rPr>
              <w:t xml:space="preserve"> </w:t>
            </w:r>
          </w:p>
        </w:tc>
        <w:tc>
          <w:tcPr>
            <w:tcW w:w="3847" w:type="dxa"/>
            <w:vMerge/>
            <w:vAlign w:val="center"/>
          </w:tcPr>
          <w:p w14:paraId="10A0CDBE" w14:textId="77777777" w:rsidR="009E6041" w:rsidRDefault="009E6041">
            <w:pPr>
              <w:spacing w:before="120" w:after="120"/>
              <w:rPr>
                <w:szCs w:val="22"/>
                <w:highlight w:val="yellow"/>
                <w:lang w:eastAsia="fr-FR"/>
              </w:rPr>
            </w:pPr>
          </w:p>
        </w:tc>
      </w:tr>
      <w:tr w:rsidR="009E6041" w14:paraId="5C17136E" w14:textId="77777777">
        <w:tc>
          <w:tcPr>
            <w:tcW w:w="5222" w:type="dxa"/>
            <w:shd w:val="clear" w:color="auto" w:fill="auto"/>
          </w:tcPr>
          <w:p w14:paraId="4D201DB7" w14:textId="77777777" w:rsidR="009E6041" w:rsidRDefault="005C5D46">
            <w:pPr>
              <w:spacing w:before="120" w:after="120"/>
              <w:rPr>
                <w:szCs w:val="22"/>
                <w:lang w:eastAsia="fr-FR"/>
              </w:rPr>
            </w:pPr>
            <w:r>
              <w:rPr>
                <w:szCs w:val="22"/>
                <w:lang w:eastAsia="fr-FR"/>
              </w:rPr>
              <w:lastRenderedPageBreak/>
              <w:t>Mesures visant à garantir l’enregistrement des événements</w:t>
            </w:r>
          </w:p>
        </w:tc>
        <w:tc>
          <w:tcPr>
            <w:tcW w:w="3847" w:type="dxa"/>
            <w:vMerge/>
            <w:vAlign w:val="center"/>
          </w:tcPr>
          <w:p w14:paraId="6420DEFA" w14:textId="77777777" w:rsidR="009E6041" w:rsidRDefault="009E6041">
            <w:pPr>
              <w:spacing w:before="120" w:after="120"/>
              <w:rPr>
                <w:szCs w:val="22"/>
                <w:highlight w:val="yellow"/>
                <w:lang w:eastAsia="fr-FR"/>
              </w:rPr>
            </w:pPr>
          </w:p>
        </w:tc>
      </w:tr>
      <w:tr w:rsidR="009E6041" w14:paraId="3F1762D7" w14:textId="77777777">
        <w:tc>
          <w:tcPr>
            <w:tcW w:w="5222" w:type="dxa"/>
            <w:shd w:val="clear" w:color="auto" w:fill="auto"/>
          </w:tcPr>
          <w:p w14:paraId="7C515167" w14:textId="77777777" w:rsidR="009E6041" w:rsidRDefault="005C5D46">
            <w:pPr>
              <w:spacing w:before="120" w:after="120"/>
              <w:rPr>
                <w:szCs w:val="22"/>
                <w:lang w:eastAsia="fr-FR"/>
              </w:rPr>
            </w:pPr>
            <w:r>
              <w:rPr>
                <w:szCs w:val="22"/>
                <w:lang w:eastAsia="fr-FR"/>
              </w:rPr>
              <w:t>Mesures visant à assurer la configuration des systèmes, y compris la configuration par défaut</w:t>
            </w:r>
          </w:p>
        </w:tc>
        <w:tc>
          <w:tcPr>
            <w:tcW w:w="3847" w:type="dxa"/>
            <w:vMerge/>
            <w:vAlign w:val="center"/>
          </w:tcPr>
          <w:p w14:paraId="56ACD294" w14:textId="77777777" w:rsidR="009E6041" w:rsidRDefault="009E6041">
            <w:pPr>
              <w:spacing w:before="120" w:after="120"/>
              <w:rPr>
                <w:szCs w:val="22"/>
                <w:highlight w:val="yellow"/>
                <w:lang w:eastAsia="fr-FR"/>
              </w:rPr>
            </w:pPr>
          </w:p>
        </w:tc>
      </w:tr>
    </w:tbl>
    <w:p w14:paraId="7F379B3B" w14:textId="77777777" w:rsidR="009E6041" w:rsidRDefault="009E6041">
      <w:pPr>
        <w:rPr>
          <w:highlight w:val="yellow"/>
          <w:lang w:eastAsia="fr-FR"/>
        </w:rPr>
      </w:pPr>
    </w:p>
    <w:p w14:paraId="134B316E" w14:textId="77777777" w:rsidR="009E6041" w:rsidRDefault="005C5D46">
      <w:pPr>
        <w:pStyle w:val="Style3"/>
        <w:rPr>
          <w:lang w:eastAsia="fr-FR"/>
        </w:rPr>
      </w:pPr>
      <w:bookmarkStart w:id="35" w:name="_Toc227233944"/>
      <w:r>
        <w:rPr>
          <w:lang w:eastAsia="fr-FR"/>
        </w:rPr>
        <w:t>2. Mesures organisationnelles de sécurité des données (cf. 7.4 c)</w:t>
      </w:r>
      <w:r>
        <w:rPr>
          <w:rFonts w:ascii="Calibri" w:hAnsi="Calibri" w:cs="Calibri"/>
          <w:lang w:eastAsia="fr-FR"/>
        </w:rPr>
        <w:t> </w:t>
      </w:r>
      <w:r>
        <w:rPr>
          <w:rFonts w:ascii="Calibri" w:hAnsi="Calibri"/>
          <w:lang w:eastAsia="fr-FR"/>
        </w:rPr>
        <w:t>:</w:t>
      </w:r>
      <w:bookmarkEnd w:id="35"/>
    </w:p>
    <w:tbl>
      <w:tblPr>
        <w:tblStyle w:val="Grilledutableau"/>
        <w:tblW w:w="5000" w:type="pct"/>
        <w:tblLayout w:type="fixed"/>
        <w:tblLook w:val="04A0" w:firstRow="1" w:lastRow="0" w:firstColumn="1" w:lastColumn="0" w:noHBand="0" w:noVBand="1"/>
      </w:tblPr>
      <w:tblGrid>
        <w:gridCol w:w="5217"/>
        <w:gridCol w:w="3843"/>
      </w:tblGrid>
      <w:tr w:rsidR="009E6041" w14:paraId="3260DBE0" w14:textId="77777777">
        <w:tc>
          <w:tcPr>
            <w:tcW w:w="5222" w:type="dxa"/>
            <w:shd w:val="clear" w:color="auto" w:fill="F2F2F2" w:themeFill="background1" w:themeFillShade="F2"/>
            <w:vAlign w:val="center"/>
          </w:tcPr>
          <w:p w14:paraId="46B3FA57" w14:textId="77777777" w:rsidR="009E6041" w:rsidRDefault="005C5D46">
            <w:pPr>
              <w:spacing w:before="120" w:after="120"/>
              <w:jc w:val="center"/>
              <w:rPr>
                <w:lang w:eastAsia="fr-FR"/>
              </w:rPr>
            </w:pPr>
            <w:r>
              <w:rPr>
                <w:lang w:eastAsia="fr-FR"/>
              </w:rPr>
              <w:t>Mesures</w:t>
            </w:r>
          </w:p>
        </w:tc>
        <w:tc>
          <w:tcPr>
            <w:tcW w:w="3847" w:type="dxa"/>
            <w:shd w:val="clear" w:color="auto" w:fill="F2F2F2" w:themeFill="background1" w:themeFillShade="F2"/>
            <w:vAlign w:val="center"/>
          </w:tcPr>
          <w:p w14:paraId="0197A9FC" w14:textId="77777777" w:rsidR="009E6041" w:rsidRDefault="005C5D46">
            <w:pPr>
              <w:spacing w:before="120" w:after="120"/>
              <w:jc w:val="center"/>
              <w:rPr>
                <w:rFonts w:eastAsia="Times New Roman" w:cs="Arial"/>
                <w:sz w:val="20"/>
                <w:lang w:eastAsia="fr-FR"/>
              </w:rPr>
            </w:pPr>
            <w:r>
              <w:rPr>
                <w:rFonts w:eastAsia="Times New Roman" w:cs="Arial"/>
                <w:sz w:val="20"/>
                <w:lang w:eastAsia="fr-FR"/>
              </w:rPr>
              <w:t>Exigences</w:t>
            </w:r>
          </w:p>
        </w:tc>
      </w:tr>
      <w:tr w:rsidR="009E6041" w14:paraId="1A08D380" w14:textId="77777777">
        <w:tc>
          <w:tcPr>
            <w:tcW w:w="5222" w:type="dxa"/>
            <w:shd w:val="clear" w:color="auto" w:fill="auto"/>
          </w:tcPr>
          <w:p w14:paraId="48DFE41C" w14:textId="77777777" w:rsidR="009E6041" w:rsidRDefault="005C5D46">
            <w:pPr>
              <w:spacing w:before="120" w:after="120"/>
              <w:rPr>
                <w:lang w:eastAsia="fr-FR"/>
              </w:rPr>
            </w:pPr>
            <w:r>
              <w:rPr>
                <w:lang w:eastAsia="fr-FR"/>
              </w:rPr>
              <w:t>Mesures de gouvernance et de gestion de l’informatique interne et de la sécurité informatique</w:t>
            </w:r>
          </w:p>
        </w:tc>
        <w:tc>
          <w:tcPr>
            <w:tcW w:w="3847" w:type="dxa"/>
            <w:vAlign w:val="center"/>
          </w:tcPr>
          <w:p w14:paraId="503EF34E" w14:textId="77777777" w:rsidR="009E6041" w:rsidRDefault="005C5D46">
            <w:pPr>
              <w:spacing w:before="120" w:after="120"/>
              <w:rPr>
                <w:lang w:eastAsia="fr-FR"/>
              </w:rPr>
            </w:pPr>
            <w:r>
              <w:rPr>
                <w:lang w:eastAsia="fr-FR"/>
              </w:rPr>
              <w:t>Le sous-traitant doit se doter d’une gouvernance SSI.</w:t>
            </w:r>
          </w:p>
        </w:tc>
      </w:tr>
      <w:tr w:rsidR="009E6041" w14:paraId="26192FC4" w14:textId="77777777">
        <w:tc>
          <w:tcPr>
            <w:tcW w:w="5222" w:type="dxa"/>
            <w:shd w:val="clear" w:color="auto" w:fill="auto"/>
          </w:tcPr>
          <w:p w14:paraId="5FA69902" w14:textId="77777777" w:rsidR="009E6041" w:rsidRDefault="005C5D46">
            <w:pPr>
              <w:spacing w:before="120" w:after="120"/>
              <w:rPr>
                <w:lang w:eastAsia="fr-FR"/>
              </w:rPr>
            </w:pPr>
            <w:r>
              <w:rPr>
                <w:lang w:eastAsia="fr-FR"/>
              </w:rPr>
              <w:t>Mesures de gouvernance et de gestion de la protection de la vie privée</w:t>
            </w:r>
          </w:p>
        </w:tc>
        <w:tc>
          <w:tcPr>
            <w:tcW w:w="3847" w:type="dxa"/>
            <w:vAlign w:val="center"/>
          </w:tcPr>
          <w:p w14:paraId="1548D4D2" w14:textId="77777777" w:rsidR="009E6041" w:rsidRDefault="005C5D46">
            <w:pPr>
              <w:spacing w:before="120" w:after="120"/>
              <w:rPr>
                <w:highlight w:val="yellow"/>
                <w:lang w:eastAsia="fr-FR"/>
              </w:rPr>
            </w:pPr>
            <w:r>
              <w:rPr>
                <w:lang w:eastAsia="fr-FR"/>
              </w:rPr>
              <w:t>Le sous-traitant doit disposer d’une gouvernance de la protection de la vie privée.</w:t>
            </w:r>
          </w:p>
        </w:tc>
      </w:tr>
    </w:tbl>
    <w:p w14:paraId="2F4A43E0" w14:textId="77777777" w:rsidR="009E6041" w:rsidRDefault="009E6041">
      <w:pPr>
        <w:rPr>
          <w:highlight w:val="yellow"/>
          <w:lang w:eastAsia="fr-FR"/>
        </w:rPr>
      </w:pPr>
    </w:p>
    <w:p w14:paraId="4F1AC1C4" w14:textId="77777777" w:rsidR="009E6041" w:rsidRDefault="005C5D46">
      <w:pPr>
        <w:pStyle w:val="Style3"/>
        <w:rPr>
          <w:lang w:eastAsia="fr-FR"/>
        </w:rPr>
      </w:pPr>
      <w:bookmarkStart w:id="36" w:name="_Toc227233945"/>
      <w:r>
        <w:rPr>
          <w:lang w:eastAsia="fr-FR"/>
        </w:rPr>
        <w:t>3. Mesures spécifiques à la protection des données personnelles</w:t>
      </w:r>
      <w:bookmarkEnd w:id="36"/>
    </w:p>
    <w:tbl>
      <w:tblPr>
        <w:tblStyle w:val="Grilledutableau"/>
        <w:tblW w:w="5000" w:type="pct"/>
        <w:tblLayout w:type="fixed"/>
        <w:tblLook w:val="04A0" w:firstRow="1" w:lastRow="0" w:firstColumn="1" w:lastColumn="0" w:noHBand="0" w:noVBand="1"/>
      </w:tblPr>
      <w:tblGrid>
        <w:gridCol w:w="5217"/>
        <w:gridCol w:w="3843"/>
      </w:tblGrid>
      <w:tr w:rsidR="009E6041" w14:paraId="5CF91D75" w14:textId="77777777">
        <w:tc>
          <w:tcPr>
            <w:tcW w:w="5222" w:type="dxa"/>
            <w:shd w:val="clear" w:color="auto" w:fill="F2F2F2" w:themeFill="background1" w:themeFillShade="F2"/>
            <w:vAlign w:val="center"/>
          </w:tcPr>
          <w:p w14:paraId="50884A6D" w14:textId="77777777" w:rsidR="009E6041" w:rsidRDefault="005C5D46">
            <w:pPr>
              <w:spacing w:before="120" w:after="120"/>
              <w:jc w:val="center"/>
              <w:rPr>
                <w:lang w:eastAsia="fr-FR"/>
              </w:rPr>
            </w:pPr>
            <w:r>
              <w:rPr>
                <w:lang w:eastAsia="fr-FR"/>
              </w:rPr>
              <w:t>Mesures</w:t>
            </w:r>
          </w:p>
        </w:tc>
        <w:tc>
          <w:tcPr>
            <w:tcW w:w="3847" w:type="dxa"/>
            <w:shd w:val="clear" w:color="auto" w:fill="F2F2F2" w:themeFill="background1" w:themeFillShade="F2"/>
            <w:vAlign w:val="center"/>
          </w:tcPr>
          <w:p w14:paraId="179C29B7" w14:textId="77777777" w:rsidR="009E6041" w:rsidRDefault="005C5D46">
            <w:pPr>
              <w:spacing w:before="120" w:after="120"/>
              <w:jc w:val="center"/>
              <w:rPr>
                <w:rFonts w:eastAsia="Times New Roman" w:cs="Arial"/>
                <w:sz w:val="20"/>
                <w:lang w:eastAsia="fr-FR"/>
              </w:rPr>
            </w:pPr>
            <w:r>
              <w:rPr>
                <w:rFonts w:eastAsia="Times New Roman" w:cs="Arial"/>
                <w:sz w:val="20"/>
                <w:lang w:eastAsia="fr-FR"/>
              </w:rPr>
              <w:t>Exigences</w:t>
            </w:r>
          </w:p>
        </w:tc>
      </w:tr>
      <w:tr w:rsidR="009E6041" w14:paraId="7B532EB0" w14:textId="77777777">
        <w:tc>
          <w:tcPr>
            <w:tcW w:w="5222" w:type="dxa"/>
            <w:shd w:val="clear" w:color="auto" w:fill="auto"/>
          </w:tcPr>
          <w:p w14:paraId="5BEBF263" w14:textId="77777777" w:rsidR="009E6041" w:rsidRDefault="005C5D46">
            <w:pPr>
              <w:spacing w:before="120" w:after="120"/>
              <w:rPr>
                <w:lang w:eastAsia="fr-FR"/>
              </w:rPr>
            </w:pPr>
            <w:r>
              <w:rPr>
                <w:lang w:eastAsia="fr-FR"/>
              </w:rPr>
              <w:t>Mesures visant à garantir la limitation des finalités</w:t>
            </w:r>
          </w:p>
        </w:tc>
        <w:tc>
          <w:tcPr>
            <w:tcW w:w="3847" w:type="dxa"/>
            <w:vAlign w:val="center"/>
          </w:tcPr>
          <w:p w14:paraId="05BE947D" w14:textId="77777777" w:rsidR="009E6041" w:rsidRDefault="005C5D46">
            <w:pPr>
              <w:spacing w:before="120" w:after="120"/>
              <w:rPr>
                <w:lang w:eastAsia="fr-FR"/>
              </w:rPr>
            </w:pPr>
            <w:r>
              <w:rPr>
                <w:lang w:eastAsia="fr-FR"/>
              </w:rPr>
              <w:t>Le sous-traitant n’est pas autorisé à traiter les données pour d’autres finalités que celles déterminées à l’annexe II.</w:t>
            </w:r>
          </w:p>
        </w:tc>
      </w:tr>
      <w:tr w:rsidR="009E6041" w14:paraId="1AFBC66C" w14:textId="77777777">
        <w:tc>
          <w:tcPr>
            <w:tcW w:w="5222" w:type="dxa"/>
            <w:shd w:val="clear" w:color="auto" w:fill="auto"/>
          </w:tcPr>
          <w:p w14:paraId="41330761" w14:textId="77777777" w:rsidR="009E6041" w:rsidRDefault="005C5D46">
            <w:pPr>
              <w:spacing w:before="120" w:after="120"/>
              <w:rPr>
                <w:lang w:eastAsia="fr-FR"/>
              </w:rPr>
            </w:pPr>
            <w:r>
              <w:rPr>
                <w:lang w:eastAsia="fr-FR"/>
              </w:rPr>
              <w:t>Mesures visant à garantir la minimisation des données</w:t>
            </w:r>
          </w:p>
        </w:tc>
        <w:tc>
          <w:tcPr>
            <w:tcW w:w="3847" w:type="dxa"/>
            <w:vAlign w:val="center"/>
          </w:tcPr>
          <w:p w14:paraId="5DAEEE60" w14:textId="77777777" w:rsidR="009E6041" w:rsidRDefault="005C5D46">
            <w:pPr>
              <w:spacing w:before="120" w:after="120"/>
              <w:rPr>
                <w:lang w:eastAsia="fr-FR"/>
              </w:rPr>
            </w:pPr>
            <w:r>
              <w:rPr>
                <w:lang w:eastAsia="fr-FR"/>
              </w:rPr>
              <w:t xml:space="preserve">Non </w:t>
            </w:r>
            <w:proofErr w:type="gramStart"/>
            <w:r>
              <w:rPr>
                <w:lang w:eastAsia="fr-FR"/>
              </w:rPr>
              <w:t>applicable .</w:t>
            </w:r>
            <w:proofErr w:type="gramEnd"/>
          </w:p>
        </w:tc>
      </w:tr>
      <w:tr w:rsidR="009E6041" w14:paraId="44F21680" w14:textId="77777777">
        <w:tc>
          <w:tcPr>
            <w:tcW w:w="5222" w:type="dxa"/>
            <w:shd w:val="clear" w:color="auto" w:fill="auto"/>
          </w:tcPr>
          <w:p w14:paraId="47F7E624" w14:textId="77777777" w:rsidR="009E6041" w:rsidRDefault="005C5D46">
            <w:pPr>
              <w:spacing w:before="120" w:after="120"/>
              <w:rPr>
                <w:lang w:eastAsia="fr-FR"/>
              </w:rPr>
            </w:pPr>
            <w:r>
              <w:rPr>
                <w:lang w:eastAsia="fr-FR"/>
              </w:rPr>
              <w:t xml:space="preserve">Mesures visant à </w:t>
            </w:r>
            <w:r>
              <w:rPr>
                <w:lang w:eastAsia="fr-FR"/>
              </w:rPr>
              <w:t>garantir la qualité des données</w:t>
            </w:r>
          </w:p>
        </w:tc>
        <w:tc>
          <w:tcPr>
            <w:tcW w:w="3847" w:type="dxa"/>
            <w:vAlign w:val="center"/>
          </w:tcPr>
          <w:p w14:paraId="0C44C2CE" w14:textId="77777777" w:rsidR="009E6041" w:rsidRDefault="005C5D46">
            <w:pPr>
              <w:spacing w:before="120" w:after="120"/>
              <w:rPr>
                <w:lang w:eastAsia="fr-FR"/>
              </w:rPr>
            </w:pPr>
            <w:r>
              <w:rPr>
                <w:lang w:eastAsia="fr-FR"/>
              </w:rPr>
              <w:t>Le sous-traitant doit garantir la qualité des données enregistrées tout au long de leur conservation</w:t>
            </w:r>
          </w:p>
        </w:tc>
      </w:tr>
      <w:tr w:rsidR="009E6041" w14:paraId="6F0094BD" w14:textId="77777777">
        <w:tc>
          <w:tcPr>
            <w:tcW w:w="5222" w:type="dxa"/>
            <w:shd w:val="clear" w:color="auto" w:fill="auto"/>
          </w:tcPr>
          <w:p w14:paraId="16561926" w14:textId="77777777" w:rsidR="009E6041" w:rsidRDefault="005C5D46">
            <w:pPr>
              <w:spacing w:before="120" w:after="120"/>
              <w:rPr>
                <w:lang w:eastAsia="fr-FR"/>
              </w:rPr>
            </w:pPr>
            <w:r>
              <w:rPr>
                <w:lang w:eastAsia="fr-FR"/>
              </w:rPr>
              <w:t>Mesures visant à garantir une conservation limitée des données</w:t>
            </w:r>
          </w:p>
        </w:tc>
        <w:tc>
          <w:tcPr>
            <w:tcW w:w="3847" w:type="dxa"/>
            <w:vAlign w:val="center"/>
          </w:tcPr>
          <w:p w14:paraId="000F88D2" w14:textId="77777777" w:rsidR="009E6041" w:rsidRDefault="005C5D46">
            <w:pPr>
              <w:spacing w:before="120" w:after="120"/>
              <w:rPr>
                <w:lang w:eastAsia="fr-FR"/>
              </w:rPr>
            </w:pPr>
            <w:r>
              <w:rPr>
                <w:lang w:eastAsia="fr-FR"/>
              </w:rPr>
              <w:t>Le sous-traitant doit effacer automatiquement les données des supports d’archivage à l’issue de la période d’archivage.</w:t>
            </w:r>
          </w:p>
        </w:tc>
      </w:tr>
      <w:tr w:rsidR="009E6041" w14:paraId="495F6C59" w14:textId="77777777">
        <w:tc>
          <w:tcPr>
            <w:tcW w:w="5222" w:type="dxa"/>
            <w:shd w:val="clear" w:color="auto" w:fill="auto"/>
          </w:tcPr>
          <w:p w14:paraId="0456F633" w14:textId="77777777" w:rsidR="009E6041" w:rsidRDefault="005C5D46">
            <w:pPr>
              <w:spacing w:before="120" w:after="120"/>
              <w:rPr>
                <w:lang w:eastAsia="fr-FR"/>
              </w:rPr>
            </w:pPr>
            <w:r>
              <w:rPr>
                <w:lang w:eastAsia="fr-FR"/>
              </w:rPr>
              <w:t>Mesures visant à garantir l’intégrité et la confidentialité des données</w:t>
            </w:r>
          </w:p>
        </w:tc>
        <w:tc>
          <w:tcPr>
            <w:tcW w:w="3847" w:type="dxa"/>
            <w:vAlign w:val="center"/>
          </w:tcPr>
          <w:p w14:paraId="172FB40F" w14:textId="77777777" w:rsidR="009E6041" w:rsidRDefault="005C5D46">
            <w:pPr>
              <w:spacing w:before="120" w:after="120"/>
              <w:rPr>
                <w:lang w:eastAsia="fr-FR"/>
              </w:rPr>
            </w:pPr>
            <w:r>
              <w:rPr>
                <w:lang w:eastAsia="fr-FR"/>
              </w:rPr>
              <w:t>Le sous-traitant et son personnel ne sont pas autorisés à accéder aux communications et aux données de localisation enregistrées.</w:t>
            </w:r>
          </w:p>
          <w:p w14:paraId="1C1B5966" w14:textId="77777777" w:rsidR="009E6041" w:rsidRDefault="005C5D46">
            <w:pPr>
              <w:spacing w:before="120" w:after="120"/>
              <w:rPr>
                <w:lang w:eastAsia="fr-FR"/>
              </w:rPr>
            </w:pPr>
            <w:r>
              <w:rPr>
                <w:lang w:eastAsia="fr-FR"/>
              </w:rPr>
              <w:t xml:space="preserve">Le personnel du sous-traitant autorisé à connaître les données personnelles (hors contenu des </w:t>
            </w:r>
            <w:r>
              <w:rPr>
                <w:lang w:eastAsia="fr-FR"/>
              </w:rPr>
              <w:lastRenderedPageBreak/>
              <w:t>communications et des données de géolocalisation) est sensibilisé à la protection de la vie privée et dûment habilité.</w:t>
            </w:r>
          </w:p>
          <w:p w14:paraId="60416F80" w14:textId="77777777" w:rsidR="009E6041" w:rsidRDefault="005C5D46">
            <w:pPr>
              <w:spacing w:before="120" w:after="120"/>
              <w:rPr>
                <w:lang w:eastAsia="fr-FR"/>
              </w:rPr>
            </w:pPr>
            <w:r>
              <w:rPr>
                <w:lang w:eastAsia="fr-FR"/>
              </w:rPr>
              <w:t>Le sous-traitant doit garantir la protection contre un traitement non autorisé ou illicite des données.</w:t>
            </w:r>
          </w:p>
        </w:tc>
      </w:tr>
      <w:tr w:rsidR="009E6041" w14:paraId="0DC61A55" w14:textId="77777777">
        <w:tc>
          <w:tcPr>
            <w:tcW w:w="5222" w:type="dxa"/>
            <w:shd w:val="clear" w:color="auto" w:fill="auto"/>
          </w:tcPr>
          <w:p w14:paraId="6CCC6CEB" w14:textId="77777777" w:rsidR="009E6041" w:rsidRDefault="005C5D46">
            <w:pPr>
              <w:spacing w:before="120" w:after="120"/>
              <w:rPr>
                <w:lang w:eastAsia="fr-FR"/>
              </w:rPr>
            </w:pPr>
            <w:r>
              <w:rPr>
                <w:lang w:eastAsia="fr-FR"/>
              </w:rPr>
              <w:lastRenderedPageBreak/>
              <w:t>Mesures visant à garantir la responsabilité</w:t>
            </w:r>
          </w:p>
        </w:tc>
        <w:tc>
          <w:tcPr>
            <w:tcW w:w="3847" w:type="dxa"/>
            <w:vAlign w:val="center"/>
          </w:tcPr>
          <w:p w14:paraId="797B645C" w14:textId="77777777" w:rsidR="009E6041" w:rsidRDefault="005C5D46">
            <w:pPr>
              <w:spacing w:before="120" w:after="120"/>
              <w:rPr>
                <w:lang w:eastAsia="fr-FR"/>
              </w:rPr>
            </w:pPr>
            <w:r>
              <w:rPr>
                <w:lang w:eastAsia="fr-FR"/>
              </w:rPr>
              <w:t>Le sous-traitant doit être en mesure de démontrer le respect des mesures spécifiques à la protection des données personnelles</w:t>
            </w:r>
          </w:p>
        </w:tc>
      </w:tr>
    </w:tbl>
    <w:p w14:paraId="03ECDA91" w14:textId="77777777" w:rsidR="009E6041" w:rsidRDefault="009E6041">
      <w:pPr>
        <w:rPr>
          <w:lang w:eastAsia="fr-FR"/>
        </w:rPr>
      </w:pPr>
    </w:p>
    <w:p w14:paraId="30899C2E" w14:textId="77777777" w:rsidR="009E6041" w:rsidRDefault="005C5D46">
      <w:pPr>
        <w:pStyle w:val="Style3"/>
      </w:pPr>
      <w:bookmarkStart w:id="37" w:name="_Toc227233946"/>
      <w:r>
        <w:t>4. Obligations spécifiques engendrées par les données sensibles (cf. 7.5)</w:t>
      </w:r>
      <w:bookmarkEnd w:id="37"/>
    </w:p>
    <w:p w14:paraId="2A3970B2" w14:textId="77777777" w:rsidR="009E6041" w:rsidRDefault="005C5D46">
      <w:pPr>
        <w:rPr>
          <w:lang w:eastAsia="fr-FR"/>
        </w:rPr>
      </w:pPr>
      <w:r>
        <w:rPr>
          <w:lang w:eastAsia="fr-FR"/>
        </w:rPr>
        <w:t>Le sous-traitant doit garantir la confidentialité des données dites sensibles.</w:t>
      </w:r>
    </w:p>
    <w:p w14:paraId="78A52A49" w14:textId="77777777" w:rsidR="009E6041" w:rsidRDefault="005C5D46">
      <w:pPr>
        <w:rPr>
          <w:lang w:eastAsia="fr-FR"/>
        </w:rPr>
      </w:pPr>
      <w:r>
        <w:rPr>
          <w:lang w:eastAsia="fr-FR"/>
        </w:rPr>
        <w:t>Les obligations spécifiques au traitement des données de santé sont exigées à la section B de la présente annexe.</w:t>
      </w:r>
    </w:p>
    <w:p w14:paraId="7354399D" w14:textId="77777777" w:rsidR="009E6041" w:rsidRDefault="009E6041"/>
    <w:p w14:paraId="0133290F" w14:textId="77777777" w:rsidR="009E6041" w:rsidRDefault="005C5D46">
      <w:pPr>
        <w:pStyle w:val="Style3"/>
        <w:rPr>
          <w:lang w:eastAsia="fr-FR"/>
        </w:rPr>
      </w:pPr>
      <w:bookmarkStart w:id="38" w:name="_Toc227233947"/>
      <w:r>
        <w:rPr>
          <w:lang w:eastAsia="fr-FR"/>
        </w:rPr>
        <w:t>5. Assistance particulière au responsable de traitement (cf. 8 d)</w:t>
      </w:r>
      <w:bookmarkEnd w:id="38"/>
    </w:p>
    <w:p w14:paraId="22BAE304" w14:textId="77777777" w:rsidR="009E6041" w:rsidRDefault="005C5D46">
      <w:pPr>
        <w:rPr>
          <w:lang w:eastAsia="fr-FR"/>
        </w:rPr>
      </w:pPr>
      <w:r>
        <w:rPr>
          <w:lang w:eastAsia="fr-FR"/>
        </w:rPr>
        <w:t>Le sous-traitant n’est pas autorisé à donner suite à une demande qui lui est adressée par une personne concernée. Il invite cette personne à adresser sa demande au responsable de traitement et en informe sans délai le délégué à la protection des données du responsable de traitement.</w:t>
      </w:r>
    </w:p>
    <w:p w14:paraId="76A3DDA1" w14:textId="77777777" w:rsidR="009E6041" w:rsidRDefault="005C5D46">
      <w:pPr>
        <w:rPr>
          <w:lang w:eastAsia="fr-FR"/>
        </w:rPr>
      </w:pPr>
      <w:r>
        <w:rPr>
          <w:lang w:eastAsia="fr-FR"/>
        </w:rPr>
        <w:t>Dans le cadre de l’exercice des droits, le sous-traitant communique au responsable de traitement les logs d’accès à l’interface de consultation des enregistrements des communications et les logs d’activité sur cette interface.</w:t>
      </w:r>
    </w:p>
    <w:p w14:paraId="077A5247" w14:textId="77777777" w:rsidR="009E6041" w:rsidRDefault="005C5D46">
      <w:pPr>
        <w:pStyle w:val="Style3"/>
        <w:rPr>
          <w:lang w:eastAsia="fr-FR"/>
        </w:rPr>
      </w:pPr>
      <w:bookmarkStart w:id="39" w:name="_Toc227233948"/>
      <w:r>
        <w:rPr>
          <w:lang w:eastAsia="fr-FR"/>
        </w:rPr>
        <w:t>6. Assistance particulière en cas de violation (cf. 9.2)</w:t>
      </w:r>
      <w:bookmarkEnd w:id="39"/>
    </w:p>
    <w:p w14:paraId="7AB3357F" w14:textId="77777777" w:rsidR="009E6041" w:rsidRDefault="005C5D46">
      <w:pPr>
        <w:rPr>
          <w:lang w:eastAsia="fr-FR"/>
        </w:rPr>
      </w:pPr>
      <w:r>
        <w:rPr>
          <w:lang w:eastAsia="fr-FR"/>
        </w:rPr>
        <w:t>En cas de violation de données à caractère personnel, le sous-traitant utilise le contact désigné à l’annexe I.</w:t>
      </w:r>
    </w:p>
    <w:p w14:paraId="481842D2" w14:textId="77777777" w:rsidR="009E6041" w:rsidRDefault="005C5D46">
      <w:pPr>
        <w:suppressAutoHyphens w:val="0"/>
        <w:spacing w:after="0" w:line="240" w:lineRule="auto"/>
        <w:jc w:val="left"/>
        <w:rPr>
          <w:lang w:eastAsia="fr-FR"/>
        </w:rPr>
      </w:pPr>
      <w:r>
        <w:br w:type="page"/>
      </w:r>
    </w:p>
    <w:p w14:paraId="65C84B87" w14:textId="77777777" w:rsidR="009E6041" w:rsidRDefault="005C5D46">
      <w:pPr>
        <w:pStyle w:val="Titre2"/>
        <w:rPr>
          <w:lang w:eastAsia="fr-FR"/>
        </w:rPr>
      </w:pPr>
      <w:bookmarkStart w:id="40" w:name="_Toc227233949"/>
      <w:r>
        <w:rPr>
          <w:lang w:eastAsia="fr-FR"/>
        </w:rPr>
        <w:lastRenderedPageBreak/>
        <w:t>Section B – Traitement avec hébergement de données de santé</w:t>
      </w:r>
      <w:bookmarkEnd w:id="40"/>
    </w:p>
    <w:p w14:paraId="500660B2" w14:textId="77777777" w:rsidR="009E6041" w:rsidRDefault="005C5D46">
      <w:pPr>
        <w:rPr>
          <w:lang w:eastAsia="fr-FR"/>
        </w:rPr>
      </w:pPr>
      <w:r>
        <w:rPr>
          <w:lang w:eastAsia="fr-FR"/>
        </w:rPr>
        <w:t>En sus des mesures exigées dans la section A, les mesures suivantes sont appliquées par le sous-traitant hébergeur de données de santé.</w:t>
      </w:r>
    </w:p>
    <w:p w14:paraId="1FB860A9" w14:textId="77777777" w:rsidR="009E6041" w:rsidRPr="00C54BED" w:rsidRDefault="005C5D46">
      <w:pPr>
        <w:pStyle w:val="Style3"/>
        <w:rPr>
          <w:lang w:eastAsia="fr-FR"/>
        </w:rPr>
      </w:pPr>
      <w:bookmarkStart w:id="41" w:name="_Toc227233950"/>
      <w:r w:rsidRPr="00C54BED">
        <w:rPr>
          <w:lang w:eastAsia="fr-FR"/>
        </w:rPr>
        <w:t>1. Certification HDS</w:t>
      </w:r>
      <w:bookmarkEnd w:id="41"/>
    </w:p>
    <w:p w14:paraId="71A864AD" w14:textId="77777777" w:rsidR="00C54BED" w:rsidRDefault="00C54BED" w:rsidP="00C54BED">
      <w:pPr>
        <w:rPr>
          <w:lang w:eastAsia="fr-FR"/>
        </w:rPr>
      </w:pPr>
      <w:r>
        <w:rPr>
          <w:lang w:eastAsia="fr-FR"/>
        </w:rPr>
        <w:t xml:space="preserve">Pour le traitement des données à caractère personnel de santé, le sous-traitant vise à être certifié hébergeur de données de santé (HDS), délivré par un organisme agréé, selon le référentiel HDS annexé à l’arrêté du 26 avril 2024 modifiant l’arrêté du 11 juin 2018 portant approbation du référentiel d’accréditation des organismes de certification et du référentiel de certification pour l’hébergement de données de santé à caractère personnel. </w:t>
      </w:r>
    </w:p>
    <w:p w14:paraId="6C3650E0" w14:textId="7AC99789" w:rsidR="00C54BED" w:rsidRDefault="00C54BED" w:rsidP="00C54BED">
      <w:pPr>
        <w:rPr>
          <w:lang w:eastAsia="fr-FR"/>
        </w:rPr>
      </w:pPr>
      <w:r>
        <w:rPr>
          <w:lang w:eastAsia="fr-FR"/>
        </w:rPr>
        <w:t xml:space="preserve">Les démarches engagées pour obtenir cette certification sont décrites au Chapitre 1 de l’annexe V qui suit. </w:t>
      </w:r>
    </w:p>
    <w:p w14:paraId="0BEE9462" w14:textId="6724073B" w:rsidR="009E6041" w:rsidRDefault="005C5D46" w:rsidP="00C54BED">
      <w:pPr>
        <w:rPr>
          <w:lang w:eastAsia="fr-FR"/>
        </w:rPr>
      </w:pPr>
      <w:r w:rsidRPr="00C54BED">
        <w:rPr>
          <w:lang w:eastAsia="fr-FR"/>
        </w:rPr>
        <w:t>Le sous-traitant doit maintenir sa certification tout au long de la durée du traitement.</w:t>
      </w:r>
    </w:p>
    <w:p w14:paraId="5ABF261A" w14:textId="59A4A166" w:rsidR="009E6041" w:rsidRDefault="005C5D46">
      <w:pPr>
        <w:rPr>
          <w:lang w:eastAsia="fr-FR"/>
        </w:rPr>
      </w:pPr>
      <w:r>
        <w:rPr>
          <w:lang w:eastAsia="fr-FR"/>
        </w:rPr>
        <w:t xml:space="preserve">Le sous-traitant communique au responsable de traitement la date d’obtention </w:t>
      </w:r>
      <w:r w:rsidR="00BF7C9D">
        <w:rPr>
          <w:lang w:eastAsia="fr-FR"/>
        </w:rPr>
        <w:t xml:space="preserve">et </w:t>
      </w:r>
      <w:r>
        <w:rPr>
          <w:lang w:eastAsia="fr-FR"/>
        </w:rPr>
        <w:t>de chaque renouvellement.</w:t>
      </w:r>
    </w:p>
    <w:p w14:paraId="72259D9E" w14:textId="77777777" w:rsidR="009E6041" w:rsidRDefault="005C5D46">
      <w:pPr>
        <w:rPr>
          <w:lang w:eastAsia="fr-FR"/>
        </w:rPr>
      </w:pPr>
      <w:r>
        <w:rPr>
          <w:lang w:eastAsia="fr-FR"/>
        </w:rPr>
        <w:t>Dans le cas où le sous-traitant viendrait à perdre la certification ou se verrait refuser son renouvellement, il en informe dans les meilleurs délais le responsable de traitement.</w:t>
      </w:r>
    </w:p>
    <w:p w14:paraId="281C9F00" w14:textId="77777777" w:rsidR="009E6041" w:rsidRDefault="005C5D46">
      <w:pPr>
        <w:pStyle w:val="Style3"/>
        <w:rPr>
          <w:lang w:eastAsia="fr-FR"/>
        </w:rPr>
      </w:pPr>
      <w:bookmarkStart w:id="42" w:name="_Toc227233951"/>
      <w:r>
        <w:rPr>
          <w:lang w:eastAsia="fr-FR"/>
        </w:rPr>
        <w:t>2. Violation de données de santé</w:t>
      </w:r>
      <w:bookmarkEnd w:id="42"/>
    </w:p>
    <w:p w14:paraId="6D0C8C5A" w14:textId="77777777" w:rsidR="009E6041" w:rsidRDefault="005C5D46">
      <w:pPr>
        <w:rPr>
          <w:lang w:eastAsia="fr-FR"/>
        </w:rPr>
      </w:pPr>
      <w:r>
        <w:rPr>
          <w:lang w:eastAsia="fr-FR"/>
        </w:rPr>
        <w:t>En cas de violation de données à caractère personnel de santé, le sous-traitant prévient en plus du contact désigné à l’annexe I, le référent contractuel HDS du responsable de traitement.</w:t>
      </w:r>
    </w:p>
    <w:p w14:paraId="1571523B" w14:textId="77777777" w:rsidR="009E6041" w:rsidRDefault="009E6041">
      <w:pPr>
        <w:rPr>
          <w:lang w:eastAsia="fr-FR"/>
        </w:rPr>
      </w:pPr>
    </w:p>
    <w:p w14:paraId="376C6CE3" w14:textId="77777777" w:rsidR="009E6041" w:rsidRDefault="005C5D46">
      <w:pPr>
        <w:rPr>
          <w:lang w:eastAsia="fr-FR"/>
        </w:rPr>
      </w:pPr>
      <w:r>
        <w:br w:type="page"/>
      </w:r>
    </w:p>
    <w:p w14:paraId="559A16EE" w14:textId="77777777" w:rsidR="009E6041" w:rsidRDefault="005C5D46">
      <w:pPr>
        <w:pStyle w:val="Titre1"/>
      </w:pPr>
      <w:bookmarkStart w:id="43" w:name="_Toc227233952"/>
      <w:r>
        <w:rPr>
          <w:lang w:eastAsia="fr-FR"/>
        </w:rPr>
        <w:lastRenderedPageBreak/>
        <w:t>ANNEXE IV</w:t>
      </w:r>
      <w:r>
        <w:t xml:space="preserve"> - </w:t>
      </w:r>
      <w:r>
        <w:rPr>
          <w:lang w:eastAsia="fr-FR"/>
        </w:rPr>
        <w:t>Liste de sous-traitants ultérieurs</w:t>
      </w:r>
      <w:bookmarkEnd w:id="43"/>
    </w:p>
    <w:p w14:paraId="136E99D5" w14:textId="77777777" w:rsidR="009E6041" w:rsidRDefault="005C5D46">
      <w:pPr>
        <w:rPr>
          <w:lang w:eastAsia="fr-FR"/>
        </w:rPr>
      </w:pPr>
      <w:r>
        <w:rPr>
          <w:lang w:eastAsia="fr-FR"/>
        </w:rPr>
        <w:t>La présente annexe est renseignée par le sous-traitant pour lister les sous-traitants auxquels il fait appel.</w:t>
      </w:r>
    </w:p>
    <w:tbl>
      <w:tblPr>
        <w:tblW w:w="9060" w:type="dxa"/>
        <w:tblLayout w:type="fixed"/>
        <w:tblLook w:val="04A0" w:firstRow="1" w:lastRow="0" w:firstColumn="1" w:lastColumn="0" w:noHBand="0" w:noVBand="1"/>
      </w:tblPr>
      <w:tblGrid>
        <w:gridCol w:w="1121"/>
        <w:gridCol w:w="2126"/>
        <w:gridCol w:w="1132"/>
        <w:gridCol w:w="1703"/>
        <w:gridCol w:w="1118"/>
        <w:gridCol w:w="1860"/>
      </w:tblGrid>
      <w:tr w:rsidR="009E6041" w:rsidRPr="00391ABC" w14:paraId="18F0BAA8" w14:textId="77777777">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02D0A" w14:textId="77777777" w:rsidR="009E6041" w:rsidRPr="00391ABC" w:rsidRDefault="009E6041">
            <w:pPr>
              <w:widowControl w:val="0"/>
              <w:spacing w:before="120" w:after="120"/>
              <w:rPr>
                <w:b/>
                <w:bCs/>
                <w:lang w:eastAsia="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C9600" w14:textId="77777777" w:rsidR="009E6041" w:rsidRPr="00391ABC" w:rsidRDefault="005C5D46">
            <w:pPr>
              <w:widowControl w:val="0"/>
              <w:spacing w:before="120" w:after="120"/>
              <w:rPr>
                <w:b/>
                <w:bCs/>
                <w:lang w:eastAsia="fr-FR"/>
              </w:rPr>
            </w:pPr>
            <w:r w:rsidRPr="00391ABC">
              <w:rPr>
                <w:b/>
                <w:bCs/>
                <w:lang w:eastAsia="fr-FR"/>
              </w:rPr>
              <w:t>Nom</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34EC6" w14:textId="77777777" w:rsidR="009E6041" w:rsidRPr="00391ABC" w:rsidRDefault="005C5D46">
            <w:pPr>
              <w:widowControl w:val="0"/>
              <w:spacing w:before="120" w:after="120"/>
              <w:rPr>
                <w:b/>
                <w:bCs/>
                <w:lang w:eastAsia="fr-FR"/>
              </w:rPr>
            </w:pPr>
            <w:r w:rsidRPr="00391ABC">
              <w:rPr>
                <w:b/>
                <w:bCs/>
                <w:lang w:eastAsia="fr-FR"/>
              </w:rPr>
              <w:t>Pays où est localisé le siège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1D46D" w14:textId="77777777" w:rsidR="009E6041" w:rsidRPr="00391ABC" w:rsidRDefault="005C5D46">
            <w:pPr>
              <w:widowControl w:val="0"/>
              <w:spacing w:before="120" w:after="120"/>
              <w:rPr>
                <w:b/>
                <w:bCs/>
                <w:lang w:eastAsia="fr-FR"/>
              </w:rPr>
            </w:pPr>
            <w:r w:rsidRPr="00391ABC">
              <w:rPr>
                <w:b/>
                <w:bCs/>
                <w:lang w:eastAsia="fr-FR"/>
              </w:rPr>
              <w:t>Description du traitement confié</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F32E9" w14:textId="77777777" w:rsidR="009E6041" w:rsidRPr="00391ABC" w:rsidRDefault="005C5D46">
            <w:pPr>
              <w:widowControl w:val="0"/>
              <w:spacing w:before="120" w:after="120"/>
              <w:rPr>
                <w:b/>
                <w:bCs/>
                <w:lang w:eastAsia="fr-FR"/>
              </w:rPr>
            </w:pPr>
            <w:r w:rsidRPr="00391ABC">
              <w:rPr>
                <w:b/>
                <w:bCs/>
                <w:lang w:eastAsia="fr-FR"/>
              </w:rPr>
              <w:t>Des clauses RGPD ont-elles été signées (O/</w:t>
            </w:r>
            <w:r w:rsidRPr="00391ABC">
              <w:rPr>
                <w:rFonts w:ascii="Calibri" w:hAnsi="Calibri"/>
                <w:b/>
                <w:bCs/>
                <w:lang w:eastAsia="fr-FR"/>
              </w:rPr>
              <w:t> </w:t>
            </w:r>
            <w:r w:rsidRPr="00391ABC">
              <w:rPr>
                <w:b/>
                <w:bCs/>
                <w:lang w:eastAsia="fr-FR"/>
              </w:rPr>
              <w:t>N)</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10243" w14:textId="77777777" w:rsidR="009E6041" w:rsidRPr="00391ABC" w:rsidRDefault="005C5D46">
            <w:pPr>
              <w:widowControl w:val="0"/>
              <w:spacing w:before="120" w:after="120"/>
              <w:rPr>
                <w:b/>
                <w:bCs/>
                <w:lang w:eastAsia="fr-FR"/>
              </w:rPr>
            </w:pPr>
            <w:r w:rsidRPr="00391ABC">
              <w:rPr>
                <w:b/>
                <w:bCs/>
                <w:lang w:eastAsia="fr-FR"/>
              </w:rPr>
              <w:t>Durée du traitement</w:t>
            </w:r>
          </w:p>
        </w:tc>
      </w:tr>
      <w:tr w:rsidR="009E6041" w14:paraId="06C207F6" w14:textId="77777777">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56B3D" w14:textId="77777777" w:rsidR="009E6041" w:rsidRDefault="005C5D46">
            <w:pPr>
              <w:widowControl w:val="0"/>
              <w:spacing w:before="120" w:after="120"/>
              <w:rPr>
                <w:lang w:eastAsia="fr-FR"/>
              </w:rPr>
            </w:pPr>
            <w:r>
              <w:rPr>
                <w:lang w:eastAsia="fr-FR"/>
              </w:rPr>
              <w:t>Sous-traitant 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5FE372" w14:textId="77777777" w:rsidR="009E6041" w:rsidRDefault="005C5D46">
            <w:pPr>
              <w:widowControl w:val="0"/>
              <w:spacing w:before="120" w:after="120"/>
              <w:rPr>
                <w:lang w:eastAsia="fr-FR"/>
              </w:rPr>
            </w:pPr>
            <w:r>
              <w:rPr>
                <w:lang w:eastAsia="fr-FR"/>
              </w:rPr>
              <w:t>DGGN</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A54F8D" w14:textId="77777777" w:rsidR="009E6041" w:rsidRDefault="005C5D46">
            <w:pPr>
              <w:widowControl w:val="0"/>
              <w:spacing w:before="120" w:after="120"/>
              <w:rPr>
                <w:lang w:eastAsia="fr-FR"/>
              </w:rPr>
            </w:pPr>
            <w:r>
              <w:rPr>
                <w:lang w:eastAsia="fr-FR"/>
              </w:rPr>
              <w:t>France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E9A478" w14:textId="77777777" w:rsidR="009E6041" w:rsidRDefault="005C5D46">
            <w:pPr>
              <w:widowControl w:val="0"/>
              <w:spacing w:before="120" w:after="120"/>
              <w:rPr>
                <w:lang w:eastAsia="fr-FR"/>
              </w:rPr>
            </w:pPr>
            <w:r>
              <w:rPr>
                <w:lang w:eastAsia="fr-FR"/>
              </w:rPr>
              <w:t>Hébergement physique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577E0A" w14:textId="77777777" w:rsidR="009E6041" w:rsidRDefault="005C5D46">
            <w:pPr>
              <w:widowControl w:val="0"/>
              <w:spacing w:before="120" w:after="120"/>
              <w:rPr>
                <w:lang w:eastAsia="fr-FR"/>
              </w:rPr>
            </w:pPr>
            <w:r>
              <w:rPr>
                <w:lang w:eastAsia="fr-FR"/>
              </w:rPr>
              <w:t>Oui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8B156F" w14:textId="77777777" w:rsidR="009E6041" w:rsidRDefault="005C5D46">
            <w:pPr>
              <w:widowControl w:val="0"/>
              <w:spacing w:before="120" w:after="120"/>
              <w:rPr>
                <w:lang w:eastAsia="fr-FR"/>
              </w:rPr>
            </w:pPr>
            <w:r>
              <w:rPr>
                <w:lang w:eastAsia="fr-FR"/>
              </w:rPr>
              <w:t xml:space="preserve">Jusqu’au terme du contrat </w:t>
            </w:r>
            <w:r>
              <w:rPr>
                <w:lang w:eastAsia="fr-FR"/>
              </w:rPr>
              <w:t xml:space="preserve">d’hébergement des </w:t>
            </w:r>
            <w:proofErr w:type="spellStart"/>
            <w:r>
              <w:rPr>
                <w:lang w:eastAsia="fr-FR"/>
              </w:rPr>
              <w:t>datacentres</w:t>
            </w:r>
            <w:proofErr w:type="spellEnd"/>
          </w:p>
        </w:tc>
      </w:tr>
      <w:tr w:rsidR="009E6041" w14:paraId="23885E9D" w14:textId="77777777">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82A87" w14:textId="77777777" w:rsidR="009E6041" w:rsidRDefault="005C5D46">
            <w:pPr>
              <w:widowControl w:val="0"/>
              <w:spacing w:before="120" w:after="120"/>
              <w:rPr>
                <w:lang w:eastAsia="fr-FR"/>
              </w:rPr>
            </w:pPr>
            <w:r>
              <w:rPr>
                <w:lang w:eastAsia="fr-FR"/>
              </w:rPr>
              <w:t>Sous-traitant 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465CC" w14:textId="77777777" w:rsidR="009E6041" w:rsidRDefault="005C5D46">
            <w:pPr>
              <w:widowControl w:val="0"/>
              <w:spacing w:before="120" w:after="120"/>
              <w:rPr>
                <w:lang w:eastAsia="fr-FR"/>
              </w:rPr>
            </w:pPr>
            <w:r>
              <w:rPr>
                <w:lang w:eastAsia="fr-FR"/>
              </w:rPr>
              <w:t>DTNUM</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1F409" w14:textId="77777777" w:rsidR="009E6041" w:rsidRDefault="005C5D46">
            <w:pPr>
              <w:widowControl w:val="0"/>
              <w:spacing w:before="120" w:after="120"/>
              <w:rPr>
                <w:lang w:eastAsia="fr-FR"/>
              </w:rPr>
            </w:pPr>
            <w:r>
              <w:rPr>
                <w:lang w:eastAsia="fr-FR"/>
              </w:rPr>
              <w:t>France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BEE90" w14:textId="77777777" w:rsidR="009E6041" w:rsidRDefault="005C5D46">
            <w:pPr>
              <w:widowControl w:val="0"/>
              <w:spacing w:before="120" w:after="120"/>
              <w:rPr>
                <w:lang w:eastAsia="fr-FR"/>
              </w:rPr>
            </w:pPr>
            <w:r>
              <w:rPr>
                <w:lang w:eastAsia="fr-FR"/>
              </w:rPr>
              <w:t>Hébergement du SIG</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BD65E" w14:textId="77777777" w:rsidR="009E6041" w:rsidRDefault="005C5D46">
            <w:pPr>
              <w:widowControl w:val="0"/>
              <w:spacing w:before="120" w:after="120"/>
              <w:rPr>
                <w:lang w:eastAsia="fr-FR"/>
              </w:rPr>
            </w:pPr>
            <w:r>
              <w:rPr>
                <w:lang w:eastAsia="fr-FR"/>
              </w:rPr>
              <w:t>En cours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B95A3" w14:textId="77777777" w:rsidR="009E6041" w:rsidRDefault="005C5D46">
            <w:pPr>
              <w:widowControl w:val="0"/>
              <w:spacing w:before="120" w:after="120"/>
              <w:rPr>
                <w:lang w:eastAsia="fr-FR"/>
              </w:rPr>
            </w:pPr>
            <w:r>
              <w:rPr>
                <w:lang w:eastAsia="fr-FR"/>
              </w:rPr>
              <w:t>Jusqu’au terme du marché de réalisation du RRF</w:t>
            </w:r>
          </w:p>
        </w:tc>
      </w:tr>
      <w:tr w:rsidR="009E6041" w14:paraId="2F85EC3F" w14:textId="77777777">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2830E" w14:textId="77777777" w:rsidR="009E6041" w:rsidRDefault="005C5D46">
            <w:pPr>
              <w:widowControl w:val="0"/>
              <w:spacing w:before="120" w:after="120"/>
              <w:rPr>
                <w:lang w:eastAsia="fr-FR"/>
              </w:rPr>
            </w:pPr>
            <w:r>
              <w:rPr>
                <w:lang w:eastAsia="fr-FR"/>
              </w:rPr>
              <w:t>Sous-traitant 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8A77A5" w14:textId="77777777" w:rsidR="009E6041" w:rsidRDefault="005C5D46">
            <w:pPr>
              <w:widowControl w:val="0"/>
              <w:spacing w:before="120" w:after="120"/>
              <w:rPr>
                <w:lang w:eastAsia="fr-FR"/>
              </w:rPr>
            </w:pPr>
            <w:r>
              <w:rPr>
                <w:lang w:eastAsia="fr-FR"/>
              </w:rPr>
              <w:t>Airbus/Capgemini</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CBA53" w14:textId="77777777" w:rsidR="009E6041" w:rsidRDefault="005C5D46">
            <w:pPr>
              <w:widowControl w:val="0"/>
              <w:spacing w:before="120" w:after="120"/>
              <w:rPr>
                <w:lang w:eastAsia="fr-FR"/>
              </w:rPr>
            </w:pPr>
            <w:r>
              <w:rPr>
                <w:lang w:eastAsia="fr-FR"/>
              </w:rPr>
              <w:t>France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24E3A3" w14:textId="77777777" w:rsidR="009E6041" w:rsidRDefault="005C5D46">
            <w:pPr>
              <w:widowControl w:val="0"/>
              <w:spacing w:before="120" w:after="120"/>
              <w:rPr>
                <w:lang w:eastAsia="fr-FR"/>
              </w:rPr>
            </w:pPr>
            <w:r>
              <w:rPr>
                <w:lang w:eastAsia="fr-FR"/>
              </w:rPr>
              <w:t xml:space="preserve">Exploitation du Secure Recorder et du </w:t>
            </w:r>
            <w:proofErr w:type="spellStart"/>
            <w:r>
              <w:rPr>
                <w:lang w:eastAsia="fr-FR"/>
              </w:rPr>
              <w:t>MCx</w:t>
            </w:r>
            <w:proofErr w:type="spellEnd"/>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3DA3C2" w14:textId="77777777" w:rsidR="009E6041" w:rsidRDefault="005C5D46">
            <w:pPr>
              <w:widowControl w:val="0"/>
              <w:spacing w:before="120" w:after="120"/>
              <w:rPr>
                <w:lang w:eastAsia="fr-FR"/>
              </w:rPr>
            </w:pPr>
            <w:r>
              <w:rPr>
                <w:lang w:eastAsia="fr-FR"/>
              </w:rPr>
              <w:t>En cours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FFE27" w14:textId="77777777" w:rsidR="009E6041" w:rsidRDefault="005C5D46">
            <w:pPr>
              <w:widowControl w:val="0"/>
              <w:spacing w:before="120" w:after="120"/>
              <w:rPr>
                <w:lang w:eastAsia="fr-FR"/>
              </w:rPr>
            </w:pPr>
            <w:r>
              <w:rPr>
                <w:lang w:eastAsia="fr-FR"/>
              </w:rPr>
              <w:t xml:space="preserve">Jusqu’au terme du </w:t>
            </w:r>
            <w:r>
              <w:rPr>
                <w:lang w:eastAsia="fr-FR"/>
              </w:rPr>
              <w:t>marché de réalisation du RRF</w:t>
            </w:r>
          </w:p>
        </w:tc>
      </w:tr>
      <w:tr w:rsidR="009E6041" w14:paraId="49F41FBB" w14:textId="77777777">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4EAB4" w14:textId="77777777" w:rsidR="009E6041" w:rsidRDefault="005C5D46">
            <w:pPr>
              <w:widowControl w:val="0"/>
              <w:spacing w:before="120" w:after="120"/>
              <w:rPr>
                <w:lang w:eastAsia="fr-FR"/>
              </w:rPr>
            </w:pPr>
            <w:r>
              <w:rPr>
                <w:lang w:eastAsia="fr-FR"/>
              </w:rPr>
              <w:t>Sous-traitant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CCF9D" w14:textId="77777777" w:rsidR="009E6041" w:rsidRDefault="005C5D46">
            <w:pPr>
              <w:widowControl w:val="0"/>
              <w:spacing w:before="120" w:after="120"/>
              <w:rPr>
                <w:lang w:eastAsia="fr-FR"/>
              </w:rPr>
            </w:pPr>
            <w:proofErr w:type="spellStart"/>
            <w:r>
              <w:rPr>
                <w:lang w:eastAsia="fr-FR"/>
              </w:rPr>
              <w:t>Eviden</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573CD" w14:textId="77777777" w:rsidR="009E6041" w:rsidRDefault="005C5D46">
            <w:pPr>
              <w:widowControl w:val="0"/>
              <w:spacing w:before="120" w:after="120"/>
              <w:rPr>
                <w:lang w:eastAsia="fr-FR"/>
              </w:rPr>
            </w:pPr>
            <w:r>
              <w:rPr>
                <w:lang w:eastAsia="fr-FR"/>
              </w:rPr>
              <w:t>France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188166" w14:textId="77777777" w:rsidR="009E6041" w:rsidRDefault="005C5D46">
            <w:pPr>
              <w:widowControl w:val="0"/>
              <w:spacing w:before="120" w:after="120"/>
              <w:rPr>
                <w:lang w:eastAsia="fr-FR"/>
              </w:rPr>
            </w:pPr>
            <w:r>
              <w:rPr>
                <w:lang w:eastAsia="fr-FR"/>
              </w:rPr>
              <w:t>Exploitation du SIG</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90A02" w14:textId="77777777" w:rsidR="009E6041" w:rsidRDefault="005C5D46">
            <w:pPr>
              <w:widowControl w:val="0"/>
              <w:spacing w:before="120" w:after="120"/>
              <w:rPr>
                <w:lang w:eastAsia="fr-FR"/>
              </w:rPr>
            </w:pPr>
            <w:r>
              <w:rPr>
                <w:lang w:eastAsia="fr-FR"/>
              </w:rPr>
              <w:t>En cours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71D48E" w14:textId="77777777" w:rsidR="009E6041" w:rsidRDefault="005C5D46">
            <w:pPr>
              <w:widowControl w:val="0"/>
              <w:spacing w:before="120" w:after="120"/>
              <w:rPr>
                <w:lang w:eastAsia="fr-FR"/>
              </w:rPr>
            </w:pPr>
            <w:r>
              <w:rPr>
                <w:lang w:eastAsia="fr-FR"/>
              </w:rPr>
              <w:t>Jusqu’au terme du marché de réalisation du RRF</w:t>
            </w:r>
          </w:p>
        </w:tc>
      </w:tr>
    </w:tbl>
    <w:p w14:paraId="35722219" w14:textId="77777777" w:rsidR="009E6041" w:rsidRDefault="009E6041">
      <w:pPr>
        <w:rPr>
          <w:lang w:eastAsia="fr-FR"/>
        </w:rPr>
      </w:pPr>
    </w:p>
    <w:p w14:paraId="7692F8C3" w14:textId="77777777" w:rsidR="009E6041" w:rsidRDefault="005C5D46">
      <w:pPr>
        <w:suppressAutoHyphens w:val="0"/>
        <w:spacing w:after="0" w:line="240" w:lineRule="auto"/>
        <w:jc w:val="left"/>
      </w:pPr>
      <w:r>
        <w:br w:type="page"/>
      </w:r>
    </w:p>
    <w:p w14:paraId="7F5E4F51" w14:textId="77777777" w:rsidR="009E6041" w:rsidRDefault="005C5D46">
      <w:pPr>
        <w:pStyle w:val="Titre1"/>
        <w:ind w:left="0" w:firstLine="0"/>
        <w:jc w:val="both"/>
      </w:pPr>
      <w:bookmarkStart w:id="44" w:name="_Toc227233953"/>
      <w:r>
        <w:lastRenderedPageBreak/>
        <w:t>ANNEXE V – Clauses contractuelles d’hébergement de données de santé</w:t>
      </w:r>
      <w:bookmarkEnd w:id="44"/>
    </w:p>
    <w:p w14:paraId="6015C7A4" w14:textId="77777777" w:rsidR="009E6041" w:rsidRDefault="009E6041"/>
    <w:p w14:paraId="3E98CA1A" w14:textId="77777777" w:rsidR="009E6041" w:rsidRDefault="005C5D46">
      <w:pPr>
        <w:pStyle w:val="Style3"/>
      </w:pPr>
      <w:bookmarkStart w:id="45" w:name="_Toc227233954"/>
      <w:r>
        <w:t>Préambule</w:t>
      </w:r>
      <w:bookmarkEnd w:id="45"/>
    </w:p>
    <w:p w14:paraId="068E1407" w14:textId="77777777" w:rsidR="009E6041" w:rsidRDefault="005C5D46">
      <w:r>
        <w:t xml:space="preserve">Les clauses établies dans la </w:t>
      </w:r>
      <w:r>
        <w:t>présente annexe ne s’appliquent, selon la clause 1 du présent contrat, seulement si le traitement décrit à l’annexe II héberge des données à caractère personnel de santé.</w:t>
      </w:r>
    </w:p>
    <w:p w14:paraId="13A2F616" w14:textId="77777777" w:rsidR="009E6041" w:rsidRDefault="005C5D46">
      <w:r>
        <w:t>Ces clauses sont rédigées conformément à l’article R1111-11 du Code de la santé publique et aux exigences liées à la relation contractuelle du référentiel HDS.</w:t>
      </w:r>
    </w:p>
    <w:p w14:paraId="145C7624" w14:textId="77777777" w:rsidR="009E6041" w:rsidRDefault="005C5D46">
      <w:pPr>
        <w:pStyle w:val="Style3"/>
      </w:pPr>
      <w:bookmarkStart w:id="46" w:name="_Toc227233955"/>
      <w:r>
        <w:t>1. Certification</w:t>
      </w:r>
      <w:bookmarkEnd w:id="46"/>
    </w:p>
    <w:p w14:paraId="1418447B" w14:textId="10FF2FAE" w:rsidR="006544E5" w:rsidRPr="00951DC3" w:rsidRDefault="006544E5">
      <w:r w:rsidRPr="00951DC3">
        <w:rPr>
          <w:i/>
          <w:iCs/>
        </w:rPr>
        <w:t>À la date de signature des présentes, l'ACMOSS n'est pas encore titulaire de la certification HDS sur le périmètre concerné. Les parties reconnaissent que le traitement relève du champ de l'hébergement de données de santé au sens de l'article R.1111-9 du code de la santé publique. Dans l'attente de cette certification, l'exploitation est encadrée par le dispositif décrit dans les alinéas suivants, dont le responsable de traitement reconnaît avoir pris connaissance, et qui ne vaut ni certification HDS, ni équivalence, ni renonciation aux obligations légales applicables.</w:t>
      </w:r>
    </w:p>
    <w:p w14:paraId="3A2CF20F" w14:textId="595B0694" w:rsidR="009E6041" w:rsidRDefault="005C5D46">
      <w:r w:rsidRPr="009B0C82">
        <w:t>L'ACMOSS est engagée dans le processus de certification en tant qu'hébergeur de données de santé pour ses activités de fournisseur de la solution de stockage sécurisées (</w:t>
      </w:r>
      <w:proofErr w:type="spellStart"/>
      <w:r w:rsidRPr="009B0C82">
        <w:t>secure</w:t>
      </w:r>
      <w:proofErr w:type="spellEnd"/>
      <w:r w:rsidRPr="009B0C82">
        <w:t xml:space="preserve"> recorder) des communications opérationnelles pour missions critiques.</w:t>
      </w:r>
      <w:r>
        <w:t xml:space="preserve"> </w:t>
      </w:r>
    </w:p>
    <w:p w14:paraId="694EFF04" w14:textId="77777777" w:rsidR="009E6041" w:rsidRDefault="005C5D46">
      <w:r>
        <w:t>A ce titre, elle a déjà :</w:t>
      </w:r>
    </w:p>
    <w:p w14:paraId="169A26EE" w14:textId="77777777" w:rsidR="009E6041" w:rsidRDefault="005C5D46">
      <w:r>
        <w:t xml:space="preserve">- défini le périmètre des activités concernées par cette certification, </w:t>
      </w:r>
      <w:r>
        <w:br/>
        <w:t>- mis en place son SMSI (système de management de la sécurité de l’information),</w:t>
      </w:r>
      <w:r>
        <w:br/>
        <w:t>- aligné son organisation et ses procédures avec les exigences du référentiel HDS,</w:t>
      </w:r>
      <w:r>
        <w:br/>
        <w:t>- réalisé un audit à blanc.</w:t>
      </w:r>
    </w:p>
    <w:p w14:paraId="32D43035" w14:textId="77777777" w:rsidR="009E6041" w:rsidRDefault="005C5D46">
      <w:r>
        <w:t>L'agence s'appuie sur les infrastructures d'hébergement du ministère de l'intérieur, qui sont certifiées ISO 27001.</w:t>
      </w:r>
    </w:p>
    <w:p w14:paraId="114A407E" w14:textId="77777777" w:rsidR="009E6041" w:rsidRDefault="005C5D46">
      <w:r>
        <w:t xml:space="preserve">En parallèle, l'agence a vérifié les exigences de sécurité à respecter, conduit les analyses de risques et fait homologuer le 26 mars 2026 le RRF au niveau de sécurité renforcée. </w:t>
      </w:r>
      <w:r>
        <w:br/>
      </w:r>
      <w:r>
        <w:br/>
        <w:t>L'ACMOSS va désormais engager la phase finale du processus de certification HDS en faisant intervenir un organisme certificateur accrédité.</w:t>
      </w:r>
    </w:p>
    <w:p w14:paraId="6898D014" w14:textId="77777777" w:rsidR="009E6041" w:rsidRDefault="005C5D46">
      <w:r>
        <w:t>Dès que cette certification aura été obtenue, l’ACMOSS communiquera au bénéficiaire l’attestation de certification, le nom de l’organisme agréé y ayant procédé et sa date d’obtention.</w:t>
      </w:r>
    </w:p>
    <w:p w14:paraId="497372D8" w14:textId="77777777" w:rsidR="009E6041" w:rsidRDefault="005C5D46">
      <w:r>
        <w:t>Le responsable de traitement peut obtenir une copie de la certification et un justificatif de renouvellement sur simple demande adressée au référent contractuel HDS.</w:t>
      </w:r>
    </w:p>
    <w:p w14:paraId="6D09B1AA" w14:textId="77777777" w:rsidR="009E6041" w:rsidRDefault="005C5D46">
      <w:pPr>
        <w:pStyle w:val="Style3"/>
      </w:pPr>
      <w:bookmarkStart w:id="47" w:name="_Toc227233956"/>
      <w:r>
        <w:lastRenderedPageBreak/>
        <w:t>2. Périmètre du certificat de conformité</w:t>
      </w:r>
      <w:bookmarkEnd w:id="47"/>
    </w:p>
    <w:p w14:paraId="27F1C7DC" w14:textId="77777777" w:rsidR="009E6041" w:rsidRDefault="005C5D46">
      <w:r>
        <w:t>Le sous-traitant sera certifié pour les activités suivantes</w:t>
      </w:r>
      <w:r>
        <w:rPr>
          <w:rFonts w:ascii="Calibri" w:hAnsi="Calibri"/>
        </w:rPr>
        <w:t> </w:t>
      </w:r>
      <w:r>
        <w:t>:</w:t>
      </w:r>
    </w:p>
    <w:p w14:paraId="018D1B91" w14:textId="77777777" w:rsidR="009E6041" w:rsidRDefault="005C5D46">
      <w:r>
        <w:rPr>
          <w:rFonts w:ascii="Segoe UI Symbol" w:hAnsi="Segoe UI Symbol" w:cs="Segoe UI Symbol"/>
        </w:rPr>
        <w:t>☑</w:t>
      </w:r>
      <w:r>
        <w:t xml:space="preserve"> S1 – Sites physiques (mise à disposition et maintien en condition opérationnelle)</w:t>
      </w:r>
    </w:p>
    <w:p w14:paraId="1D673895" w14:textId="77777777" w:rsidR="009E6041" w:rsidRDefault="005C5D46">
      <w:r>
        <w:rPr>
          <w:rFonts w:ascii="Segoe UI Symbol" w:hAnsi="Segoe UI Symbol" w:cs="Segoe UI Symbol"/>
        </w:rPr>
        <w:t>☑</w:t>
      </w:r>
      <w:r>
        <w:t xml:space="preserve"> S2 – Infrastructure matérielle du système d'information</w:t>
      </w:r>
    </w:p>
    <w:p w14:paraId="1BF27ABB" w14:textId="77777777" w:rsidR="009E6041" w:rsidRDefault="005C5D46">
      <w:r>
        <w:rPr>
          <w:rFonts w:ascii="Segoe UI Symbol" w:hAnsi="Segoe UI Symbol" w:cs="Segoe UI Symbol"/>
        </w:rPr>
        <w:t>☑</w:t>
      </w:r>
      <w:r>
        <w:t xml:space="preserve"> S3 – Infrastructure virtuelle du système d'information</w:t>
      </w:r>
    </w:p>
    <w:p w14:paraId="405B2BAB" w14:textId="77777777" w:rsidR="009E6041" w:rsidRDefault="005C5D46">
      <w:r>
        <w:rPr>
          <w:rFonts w:ascii="Segoe UI Symbol" w:hAnsi="Segoe UI Symbol" w:cs="Segoe UI Symbol"/>
        </w:rPr>
        <w:t>☑</w:t>
      </w:r>
      <w:r>
        <w:t xml:space="preserve"> S4 – Plateforme d'hébergement d'applications</w:t>
      </w:r>
    </w:p>
    <w:p w14:paraId="04A70525" w14:textId="77777777" w:rsidR="009E6041" w:rsidRDefault="005C5D46">
      <w:pPr>
        <w:jc w:val="left"/>
      </w:pPr>
      <w:r>
        <w:rPr>
          <w:rFonts w:ascii="Segoe UI Symbol" w:hAnsi="Segoe UI Symbol" w:cs="Segoe UI Symbol"/>
        </w:rPr>
        <w:t>☑</w:t>
      </w:r>
      <w:r>
        <w:t xml:space="preserve"> S5 – Administration et exploitation du système d'information contenant les données de santé</w:t>
      </w:r>
    </w:p>
    <w:p w14:paraId="167D1949" w14:textId="77777777" w:rsidR="009E6041" w:rsidRDefault="005C5D46">
      <w:r>
        <w:rPr>
          <w:rFonts w:ascii="Segoe UI Symbol" w:hAnsi="Segoe UI Symbol" w:cs="Segoe UI Symbol"/>
        </w:rPr>
        <w:t>☑</w:t>
      </w:r>
      <w:r>
        <w:t xml:space="preserve"> S6 – Sauvegarde externalisée des données de santé</w:t>
      </w:r>
    </w:p>
    <w:p w14:paraId="227D3FB8" w14:textId="77777777" w:rsidR="009E6041" w:rsidRDefault="005C5D46">
      <w:pPr>
        <w:pStyle w:val="Style3"/>
      </w:pPr>
      <w:bookmarkStart w:id="48" w:name="_Toc227233957"/>
      <w:r>
        <w:t>3. Prestation</w:t>
      </w:r>
      <w:bookmarkEnd w:id="48"/>
    </w:p>
    <w:p w14:paraId="3A024C89" w14:textId="77777777" w:rsidR="009E6041" w:rsidRDefault="005C5D46">
      <w:pPr>
        <w:rPr>
          <w:rFonts w:cs="Marianne"/>
        </w:rPr>
      </w:pPr>
      <w:r>
        <w:t>La prestation d’h</w:t>
      </w:r>
      <w:r>
        <w:rPr>
          <w:rFonts w:cs="Marianne"/>
        </w:rPr>
        <w:t xml:space="preserve">ébergement des données de santé est décrite à l’annexe II du présent </w:t>
      </w:r>
      <w:r>
        <w:rPr>
          <w:rFonts w:cs="Marianne"/>
        </w:rPr>
        <w:t>contrat. Cette prestation est entourée d’un ensemble de mesures techniques et organisationnelles exigées par le Référentiel général de sécurité (RGS – article 9 de l’ordonnance n° 2005-1516 du 8 décembre 2005 relative aux échanges électroniques entre les usagers et les autorités administratives et entre les autorités administratives</w:t>
      </w:r>
      <w:proofErr w:type="gramStart"/>
      <w:r>
        <w:rPr>
          <w:rFonts w:cs="Marianne"/>
        </w:rPr>
        <w:t>) ,</w:t>
      </w:r>
      <w:proofErr w:type="gramEnd"/>
      <w:r>
        <w:rPr>
          <w:rFonts w:cs="Marianne"/>
        </w:rPr>
        <w:t xml:space="preserve"> déclinées au domaine santé, aux fins de garantir la disponibilité, l'intégrité, la confidentialité et l'</w:t>
      </w:r>
      <w:proofErr w:type="spellStart"/>
      <w:r>
        <w:rPr>
          <w:rFonts w:cs="Marianne"/>
        </w:rPr>
        <w:t>auditabilité</w:t>
      </w:r>
      <w:proofErr w:type="spellEnd"/>
      <w:r>
        <w:rPr>
          <w:rFonts w:cs="Marianne"/>
        </w:rPr>
        <w:t xml:space="preserve"> des données hébergées.</w:t>
      </w:r>
    </w:p>
    <w:p w14:paraId="5D7CF0DE" w14:textId="77777777" w:rsidR="009E6041" w:rsidRDefault="005C5D46">
      <w:pPr>
        <w:pStyle w:val="Style3"/>
      </w:pPr>
      <w:bookmarkStart w:id="49" w:name="_Toc227233958"/>
      <w:r>
        <w:t>4. Lieux d’hébergement</w:t>
      </w:r>
      <w:bookmarkEnd w:id="49"/>
    </w:p>
    <w:p w14:paraId="1D315981" w14:textId="77777777" w:rsidR="009E6041" w:rsidRDefault="005C5D46">
      <w:r>
        <w:t>L'infrastructure hébergeant les données de santé est située en France métropolitaine.</w:t>
      </w:r>
    </w:p>
    <w:p w14:paraId="7B2F43F1" w14:textId="77777777" w:rsidR="009E6041" w:rsidRDefault="005C5D46">
      <w:pPr>
        <w:pStyle w:val="Style3"/>
      </w:pPr>
      <w:bookmarkStart w:id="50" w:name="_Toc227233959"/>
      <w:r>
        <w:t>5. Droits des personnes concernées</w:t>
      </w:r>
      <w:bookmarkEnd w:id="50"/>
    </w:p>
    <w:p w14:paraId="5F4E79D9" w14:textId="77777777" w:rsidR="009E6041" w:rsidRDefault="005C5D46">
      <w:r>
        <w:t>Seul le responsable de traitement instruit toute demande adressée par une personne concernée. Les modalités d’assistance sont établies dans la clause 8 et l’annexe III du présent contrat.</w:t>
      </w:r>
    </w:p>
    <w:p w14:paraId="60A55910" w14:textId="77777777" w:rsidR="009E6041" w:rsidRDefault="005C5D46">
      <w:r>
        <w:t>Les modalités de signalement au responsable de traitement d’une violation des données à caractère personnel sont établies dans la clause 9.2 et l’annexe III du présent contrat.</w:t>
      </w:r>
    </w:p>
    <w:p w14:paraId="138B030D" w14:textId="77777777" w:rsidR="009E6041" w:rsidRDefault="005C5D46">
      <w:pPr>
        <w:pStyle w:val="Style3"/>
      </w:pPr>
      <w:bookmarkStart w:id="51" w:name="_Toc227233960"/>
      <w:r>
        <w:t>6. Référents contractuels</w:t>
      </w:r>
      <w:bookmarkEnd w:id="51"/>
    </w:p>
    <w:p w14:paraId="5700CC8F" w14:textId="77777777" w:rsidR="009E6041" w:rsidRDefault="005C5D46">
      <w:r>
        <w:t>Pour la gestion des incidents ayant un impact sur les données de santé hébergées, les coordonnées par lesquelles le référent contractuel HDS du responsable de traitement doit être contacté sont mentionnées dans l’annexe I.</w:t>
      </w:r>
    </w:p>
    <w:p w14:paraId="54B464B0" w14:textId="77777777" w:rsidR="009E6041" w:rsidRDefault="005C5D46">
      <w:r>
        <w:t>Le sous-traitant a désigné un médecin référent santé, joignable à l’adresse mail suivante</w:t>
      </w:r>
      <w:r>
        <w:rPr>
          <w:rFonts w:ascii="Calibri" w:hAnsi="Calibri"/>
        </w:rPr>
        <w:t> </w:t>
      </w:r>
      <w:r>
        <w:t>: referent-sante-acmoss@interieur.gouv.fr</w:t>
      </w:r>
    </w:p>
    <w:p w14:paraId="27878C81" w14:textId="77777777" w:rsidR="009E6041" w:rsidRDefault="005C5D46">
      <w:r>
        <w:t>Le référent santé du sous-traitant garantit la confidentialité des données de santé et n'accède à celles-ci que dans les cas strictement nécessaires à l'exercice de ses missions légales et déontologiques. Ces accès exceptionnels sont systématiquement justifiés, tracés et limités au périmètre indispensable.</w:t>
      </w:r>
    </w:p>
    <w:p w14:paraId="1625FF2B" w14:textId="77777777" w:rsidR="009E6041" w:rsidRDefault="005C5D46">
      <w:r>
        <w:t>Missions du référent santé (art. R.1111-9 et R.4127-95 CSP) :</w:t>
      </w:r>
    </w:p>
    <w:p w14:paraId="4ABAC0FA" w14:textId="77777777" w:rsidR="009E6041" w:rsidRDefault="005C5D46">
      <w:r>
        <w:lastRenderedPageBreak/>
        <w:t>1) Il est garant de la confidentialité des données de santé à toutes les étapes de leur traitement</w:t>
      </w:r>
      <w:r>
        <w:rPr>
          <w:rFonts w:ascii="Calibri" w:hAnsi="Calibri"/>
        </w:rPr>
        <w:t> </w:t>
      </w:r>
      <w:r>
        <w:t>;</w:t>
      </w:r>
    </w:p>
    <w:p w14:paraId="798A2509" w14:textId="77777777" w:rsidR="009E6041" w:rsidRDefault="005C5D46">
      <w:r>
        <w:t>2) Il veille au respect des conditions d'accès aux données de santé définies contractuellement et au respect des droits des personnes concernées</w:t>
      </w:r>
      <w:r>
        <w:rPr>
          <w:rFonts w:ascii="Calibri" w:hAnsi="Calibri"/>
        </w:rPr>
        <w:t> </w:t>
      </w:r>
      <w:r>
        <w:t>;</w:t>
      </w:r>
    </w:p>
    <w:p w14:paraId="43BBD1E4" w14:textId="77777777" w:rsidR="009E6041" w:rsidRDefault="005C5D46">
      <w:r>
        <w:t>3) Il assiste les parties dans toute démarche liée au secret médical, à la protection des données de santé et à la conformité réglementaire HDS</w:t>
      </w:r>
      <w:r>
        <w:rPr>
          <w:rFonts w:ascii="Calibri" w:hAnsi="Calibri"/>
        </w:rPr>
        <w:t> </w:t>
      </w:r>
      <w:r>
        <w:t>;</w:t>
      </w:r>
    </w:p>
    <w:p w14:paraId="176FE8FA" w14:textId="11F44D40" w:rsidR="009E6041" w:rsidRDefault="005C5D46">
      <w:r>
        <w:t>4) Il vérifie la conformité des accès techniques aux données de santé en clair selon les critères validés par le Responsable du traitement</w:t>
      </w:r>
      <w:r>
        <w:rPr>
          <w:rFonts w:ascii="Calibri" w:hAnsi="Calibri"/>
        </w:rPr>
        <w:t> </w:t>
      </w:r>
      <w:r>
        <w:t>;</w:t>
      </w:r>
    </w:p>
    <w:p w14:paraId="3B498DCC" w14:textId="77777777" w:rsidR="009E6041" w:rsidRDefault="005C5D46">
      <w:r>
        <w:t>Coordination et collaboration confraternelle :</w:t>
      </w:r>
    </w:p>
    <w:p w14:paraId="0FD18FD2" w14:textId="77777777" w:rsidR="009E6041" w:rsidRDefault="005C5D46">
      <w:r>
        <w:t>Si le responsable de traitement a désigné un médecin référent, le référent santé du sous-traitant intervient pour le compte de celui-ci en bonne confraternité (convention de délégation confraternelle).</w:t>
      </w:r>
    </w:p>
    <w:p w14:paraId="7587346B" w14:textId="77777777" w:rsidR="009E6041" w:rsidRDefault="005C5D46">
      <w:r>
        <w:t xml:space="preserve">Si le responsable de </w:t>
      </w:r>
      <w:r>
        <w:t>traitement n'a pas désigné de médecin, le référent santé du sous-traitant intervient directement pour le compte du responsable du traitement (mandat contractuel)</w:t>
      </w:r>
    </w:p>
    <w:p w14:paraId="5EF2D180" w14:textId="77777777" w:rsidR="009E6041" w:rsidRDefault="005C5D46">
      <w:r>
        <w:t>Le référent santé du sous-traitant agit dans tous les cas comme mandataire du responsable de traitement, sans aucun pouvoir de détermination conjointe des finalités ou des moyens essentiels du traitement.</w:t>
      </w:r>
    </w:p>
    <w:p w14:paraId="768F5FE5" w14:textId="77777777" w:rsidR="009E6041" w:rsidRDefault="005C5D46">
      <w:pPr>
        <w:pStyle w:val="Style3"/>
      </w:pPr>
      <w:bookmarkStart w:id="52" w:name="_Toc227233961"/>
      <w:r>
        <w:t>7. Indicateurs de qualité et de performance</w:t>
      </w:r>
      <w:bookmarkEnd w:id="52"/>
    </w:p>
    <w:p w14:paraId="755ED43E" w14:textId="77777777" w:rsidR="009E6041" w:rsidRDefault="005C5D46">
      <w:r>
        <w:t>Les engagements d’accès au service du sous-traitants sont spécifiés au 3.2 de la convention d’adhésion à laquelle est associé les présentes clauses de sous-traitance.</w:t>
      </w:r>
    </w:p>
    <w:p w14:paraId="13E8ED58" w14:textId="77777777" w:rsidR="009E6041" w:rsidRDefault="005C5D46">
      <w:pPr>
        <w:pStyle w:val="Style3"/>
      </w:pPr>
      <w:bookmarkStart w:id="53" w:name="_Toc227233962"/>
      <w:r>
        <w:t>8. Recours à la sous-traitance</w:t>
      </w:r>
      <w:bookmarkEnd w:id="53"/>
    </w:p>
    <w:p w14:paraId="69E5F2ED" w14:textId="77777777" w:rsidR="009E6041" w:rsidRDefault="005C5D46">
      <w:r>
        <w:t>Pour l’exécution de la prestation d’hébergement de données de santé, le sous-traitant garantie que les prestataires et sous-traitants ultérieurs qu’il recrute sont eux-mêmes certifiés HDS ou mettent en œuvre des mesures de protection appropriées assurant un niveau de garantie équivalent à ses obligations.</w:t>
      </w:r>
    </w:p>
    <w:p w14:paraId="35A56383" w14:textId="77777777" w:rsidR="009E6041" w:rsidRDefault="005C5D46">
      <w:r>
        <w:t>Les sous-traitants ultérieurs sont listés dans l’annexe IV du présent contrat.</w:t>
      </w:r>
    </w:p>
    <w:p w14:paraId="24E76445" w14:textId="77777777" w:rsidR="009E6041" w:rsidRDefault="005C5D46">
      <w:r>
        <w:t>Le sous-traitant tient à disposition du responsable de traitement une représentation standard des garanties telle que définie au chapitre 8 du référentiel HDS.</w:t>
      </w:r>
    </w:p>
    <w:p w14:paraId="4B1E6DE8" w14:textId="77777777" w:rsidR="009E6041" w:rsidRDefault="005C5D46">
      <w:pPr>
        <w:pStyle w:val="Style3"/>
      </w:pPr>
      <w:bookmarkStart w:id="54" w:name="_Toc227233963"/>
      <w:r>
        <w:t>9. Accès aux données de santé à caractère personnel hébergées</w:t>
      </w:r>
      <w:bookmarkEnd w:id="54"/>
    </w:p>
    <w:p w14:paraId="696B316C" w14:textId="77777777" w:rsidR="009E6041" w:rsidRDefault="005C5D46">
      <w:r>
        <w:t>Le sous-traitant n’est pas autorisé à accéder aux données de santé qu’il héberge dans le cadre de l’enregistrement et l’archivage des communications critiques et des données de géolocalisation.</w:t>
      </w:r>
    </w:p>
    <w:p w14:paraId="5053FBC3" w14:textId="77777777" w:rsidR="009E6041" w:rsidRDefault="005C5D46">
      <w:r>
        <w:t>Toutefois, le responsable de traitement reconnait le droit au médecin référent de l’ACMOSS, et à lui seul au sein de l’agence, à avoir accès aux données de santé pour répondre à une obligation légale ou sur demande expresse du responsable de traitement. Dans la mesure du possible, l’ACMOSS fera valoir sa qualité de sous-traitant pour inciter l’autorité requérante à s’adresser directement auprès du responsable de traitement.</w:t>
      </w:r>
    </w:p>
    <w:p w14:paraId="40EE4786" w14:textId="77777777" w:rsidR="009E6041" w:rsidRDefault="005C5D46">
      <w:r>
        <w:lastRenderedPageBreak/>
        <w:t>Le sous-traitant met en œuvre des mesures techniques et organisationnelles visant à contrôler l’accès aux données de santé. Ces mesures répondent aux exigences du référentiel HDS.</w:t>
      </w:r>
    </w:p>
    <w:p w14:paraId="37A9D7F7" w14:textId="77777777" w:rsidR="009E6041" w:rsidRDefault="005C5D46">
      <w:pPr>
        <w:pStyle w:val="Style3"/>
      </w:pPr>
      <w:bookmarkStart w:id="55" w:name="_Toc227233964"/>
      <w:r>
        <w:t>10. Modifications ou évolutions techniques</w:t>
      </w:r>
      <w:bookmarkEnd w:id="55"/>
    </w:p>
    <w:p w14:paraId="09CEE3D1" w14:textId="77777777" w:rsidR="009E6041" w:rsidRDefault="005C5D46">
      <w:r>
        <w:t>Le sous-traitant informe le responsable du traitement de toute modification et évolution technique susceptibles d'avoir un impact sur la sécurité des données, leur localisation ou la conformité de l’hébergement, avec un préavis standard de trois (3) mois (sauf urgence de sécurité nécessitant une information immédiate).</w:t>
      </w:r>
    </w:p>
    <w:p w14:paraId="5396EDCB" w14:textId="77777777" w:rsidR="009E6041" w:rsidRDefault="005C5D46">
      <w:pPr>
        <w:pStyle w:val="Style3"/>
      </w:pPr>
      <w:bookmarkStart w:id="56" w:name="_Toc227233965"/>
      <w:r>
        <w:t>11. Garanties</w:t>
      </w:r>
      <w:bookmarkEnd w:id="56"/>
    </w:p>
    <w:p w14:paraId="602D5E49" w14:textId="77777777" w:rsidR="009E6041" w:rsidRDefault="005C5D46">
      <w:r>
        <w:t>Le sous-traitant s’engage à mettre en œuvre les mesures opérationnelles, techniques et organisationnelles homologuées permettant de palier toute défaillance.</w:t>
      </w:r>
    </w:p>
    <w:p w14:paraId="1F18E716" w14:textId="77777777" w:rsidR="009E6041" w:rsidRDefault="005C5D46">
      <w:pPr>
        <w:pStyle w:val="Style3"/>
      </w:pPr>
      <w:bookmarkStart w:id="57" w:name="_Toc227233966"/>
      <w:r>
        <w:t>12. Interdiction liée au traitement des données hébergées</w:t>
      </w:r>
      <w:bookmarkEnd w:id="57"/>
    </w:p>
    <w:p w14:paraId="196603B9" w14:textId="77777777" w:rsidR="009E6041" w:rsidRDefault="005C5D46">
      <w:r>
        <w:t>Conformément à l'article R.1111-11, 11° du Code de la santé publique, le sous-traitant s'interdit strictement d'utiliser les données de santé hébergées à d'autres fins que l'exécution des services contractuels.</w:t>
      </w:r>
    </w:p>
    <w:p w14:paraId="79A983AE" w14:textId="77777777" w:rsidR="009E6041" w:rsidRDefault="005C5D46">
      <w:r>
        <w:t xml:space="preserve">Sont notamment prohibés : l'exploitation à des fins </w:t>
      </w:r>
      <w:proofErr w:type="spellStart"/>
      <w:r>
        <w:t>d'analytics</w:t>
      </w:r>
      <w:proofErr w:type="spellEnd"/>
      <w:r>
        <w:t xml:space="preserve"> non autorisées, l'entraînement de modèles d'intelligence artificielle, la commercialisation, le profilage ou toute autre utilisation non prévue au contrat.</w:t>
      </w:r>
    </w:p>
    <w:p w14:paraId="2CB6246D" w14:textId="77777777" w:rsidR="009E6041" w:rsidRDefault="005C5D46">
      <w:pPr>
        <w:pStyle w:val="Style3"/>
      </w:pPr>
      <w:bookmarkStart w:id="58" w:name="_Toc227233967"/>
      <w:r>
        <w:t>13. Réversibilité</w:t>
      </w:r>
      <w:bookmarkEnd w:id="58"/>
      <w:r>
        <w:t xml:space="preserve"> </w:t>
      </w:r>
    </w:p>
    <w:p w14:paraId="62A045D5" w14:textId="77777777" w:rsidR="009E6041" w:rsidRDefault="005C5D46">
      <w:pPr>
        <w:rPr>
          <w:lang w:eastAsia="fr-FR"/>
        </w:rPr>
      </w:pPr>
      <w:r>
        <w:rPr>
          <w:lang w:eastAsia="fr-FR"/>
        </w:rPr>
        <w:t xml:space="preserve">Le responsable de traitement exprime, dans un délai de trente (30) jours qui suit la date de résiliation ou du terme du contrat, le sort qu’il réserve aux données de santé à caractère personnel. Un seul et même sort est appliqué à toutes les données de santé à caractère personnel traitées pour le compte du responsable de traitement. Au-delà de cette période, le sous-traitant procède d’office, dans un délai de quatre-vingt-dix (90) jours, à la suppression sécurisée de toutes les données de santé à caractère </w:t>
      </w:r>
      <w:r>
        <w:rPr>
          <w:lang w:eastAsia="fr-FR"/>
        </w:rPr>
        <w:t>personnel traitées pour le compte du responsable de traitement, ainsi que toutes les copies existantes dans ses systèmes d’information et certifie auprès de celui-ci qu’il a procédé à cette suppression.</w:t>
      </w:r>
    </w:p>
    <w:p w14:paraId="39A3ED39" w14:textId="77777777" w:rsidR="009E6041" w:rsidRDefault="005C5D46">
      <w:pPr>
        <w:rPr>
          <w:lang w:eastAsia="fr-FR"/>
        </w:rPr>
      </w:pPr>
      <w:r>
        <w:rPr>
          <w:lang w:eastAsia="fr-FR"/>
        </w:rPr>
        <w:t>Pour faire suite à une demande de suppression, le sous-traitant procède, dans un délai de quatre-vingt-dix (90) jours qui suit la réception de la demande, à la suppression sécurisée de toutes les données de santé à caractère personnel traitées pour le compte du responsable de traitement, ainsi que toutes les copies existantes dans ses systèmes d’information et certifie auprès de celui-ci qu’il a procédé à cette suppression.</w:t>
      </w:r>
    </w:p>
    <w:p w14:paraId="60D06C50" w14:textId="77777777" w:rsidR="009E6041" w:rsidRDefault="005C5D46">
      <w:pPr>
        <w:rPr>
          <w:lang w:eastAsia="fr-FR"/>
        </w:rPr>
      </w:pPr>
      <w:r>
        <w:rPr>
          <w:lang w:eastAsia="fr-FR"/>
        </w:rPr>
        <w:t xml:space="preserve">Le responsable de traitement peut demander, à l’issue du contrat, le renvoi de l’intégralité des données traitées pour son compte. La </w:t>
      </w:r>
      <w:r>
        <w:rPr>
          <w:lang w:eastAsia="fr-FR"/>
        </w:rPr>
        <w:t>répartition des coûts afférents à la restitution sera appréciée et définie entre les parties, en fonction des besoins et des modalités retenues, dans un délai de quatre-vingt-dix (90) jours qui suit la réception de la demande. Au-delà de ce délai, le responsable de traitement reconnait le droit au sous-traitant de procéder à la suppression des données selon les modalités définies ci-dessus.</w:t>
      </w:r>
    </w:p>
    <w:p w14:paraId="1A6858F2" w14:textId="77777777" w:rsidR="009E6041" w:rsidRDefault="005C5D46">
      <w:pPr>
        <w:pStyle w:val="Style3"/>
      </w:pPr>
      <w:bookmarkStart w:id="59" w:name="_Toc227233968"/>
      <w:r>
        <w:lastRenderedPageBreak/>
        <w:t>14. Audit HDS</w:t>
      </w:r>
      <w:bookmarkEnd w:id="59"/>
    </w:p>
    <w:p w14:paraId="302900B3" w14:textId="77777777" w:rsidR="009E6041" w:rsidRDefault="005C5D46">
      <w:pPr>
        <w:rPr>
          <w:lang w:eastAsia="fr-FR"/>
        </w:rPr>
      </w:pPr>
      <w:r>
        <w:rPr>
          <w:lang w:eastAsia="fr-FR"/>
        </w:rPr>
        <w:t xml:space="preserve">Le sous-traitant reconnaît la faculté du responsable du traitement de conduire, à des fins de vérification de la conformité HDS, des revues documentaires et des entretiens à distance, ainsi que selon les cas, des démonstrations contrôlées en environnement de test ou de </w:t>
      </w:r>
      <w:proofErr w:type="spellStart"/>
      <w:r>
        <w:rPr>
          <w:lang w:eastAsia="fr-FR"/>
        </w:rPr>
        <w:t>pré-production</w:t>
      </w:r>
      <w:proofErr w:type="spellEnd"/>
      <w:r>
        <w:rPr>
          <w:lang w:eastAsia="fr-FR"/>
        </w:rPr>
        <w:t>.</w:t>
      </w:r>
    </w:p>
    <w:p w14:paraId="300CA321" w14:textId="77777777" w:rsidR="009E6041" w:rsidRDefault="005C5D46">
      <w:r>
        <w:t>Au regard du niveau de sécurité du système d’information et de la qualification des locaux du sous-traitant en zone protégée, les formalités et les modalités (mandat, accès à l’information, accès au système d’information, accès aux locaux, protocole de confidentialité, respect du secret médical et des obligations légales, récurrence, durée, frais pour le responsable de traitement…) de réalisation de l’audit HDS seront définies le moment venu entre les parties.</w:t>
      </w:r>
    </w:p>
    <w:sectPr w:rsidR="009E6041">
      <w:headerReference w:type="default" r:id="rId10"/>
      <w:footerReference w:type="default" r:id="rId11"/>
      <w:pgSz w:w="11906" w:h="16838"/>
      <w:pgMar w:top="1418" w:right="1418" w:bottom="1418" w:left="141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5B55" w14:textId="77777777" w:rsidR="00B0576D" w:rsidRDefault="00B0576D">
      <w:pPr>
        <w:spacing w:after="0" w:line="240" w:lineRule="auto"/>
      </w:pPr>
      <w:r>
        <w:separator/>
      </w:r>
    </w:p>
  </w:endnote>
  <w:endnote w:type="continuationSeparator" w:id="0">
    <w:p w14:paraId="21A8A952" w14:textId="77777777" w:rsidR="00B0576D" w:rsidRDefault="00B0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BFFD" w14:textId="77777777" w:rsidR="009E6041" w:rsidRDefault="005C5D46">
    <w:pPr>
      <w:pStyle w:val="Pieddepage"/>
      <w:tabs>
        <w:tab w:val="clear" w:pos="4536"/>
      </w:tabs>
      <w:rPr>
        <w:sz w:val="16"/>
        <w:szCs w:val="16"/>
      </w:rPr>
    </w:pPr>
    <w:r>
      <w:rPr>
        <w:sz w:val="16"/>
        <w:szCs w:val="16"/>
      </w:rPr>
      <w:t>ACMOSS</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28</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8A8B" w14:textId="77777777" w:rsidR="00B0576D" w:rsidRDefault="00B0576D">
      <w:pPr>
        <w:spacing w:after="0" w:line="240" w:lineRule="auto"/>
      </w:pPr>
      <w:r>
        <w:separator/>
      </w:r>
    </w:p>
  </w:footnote>
  <w:footnote w:type="continuationSeparator" w:id="0">
    <w:p w14:paraId="7E968634" w14:textId="77777777" w:rsidR="00B0576D" w:rsidRDefault="00B0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D75D" w14:textId="77777777" w:rsidR="009E6041" w:rsidRDefault="005C5D46">
    <w:pPr>
      <w:pStyle w:val="En-tte"/>
      <w:jc w:val="right"/>
      <w:rPr>
        <w:sz w:val="16"/>
        <w:szCs w:val="16"/>
      </w:rPr>
    </w:pPr>
    <w:r>
      <w:rPr>
        <w:noProof/>
      </w:rPr>
      <w:drawing>
        <wp:anchor distT="0" distB="0" distL="0" distR="0" simplePos="0" relativeHeight="28" behindDoc="1" locked="0" layoutInCell="1" allowOverlap="1" wp14:anchorId="55524A18" wp14:editId="50F1681D">
          <wp:simplePos x="0" y="0"/>
          <wp:positionH relativeFrom="column">
            <wp:posOffset>-47625</wp:posOffset>
          </wp:positionH>
          <wp:positionV relativeFrom="paragraph">
            <wp:posOffset>-127635</wp:posOffset>
          </wp:positionV>
          <wp:extent cx="1048385" cy="454025"/>
          <wp:effectExtent l="0" t="0" r="0"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
                  <a:stretch>
                    <a:fillRect/>
                  </a:stretch>
                </pic:blipFill>
                <pic:spPr bwMode="auto">
                  <a:xfrm>
                    <a:off x="0" y="0"/>
                    <a:ext cx="1048385" cy="454025"/>
                  </a:xfrm>
                  <a:prstGeom prst="rect">
                    <a:avLst/>
                  </a:prstGeom>
                </pic:spPr>
              </pic:pic>
            </a:graphicData>
          </a:graphic>
        </wp:anchor>
      </w:drawing>
    </w:r>
    <w:r>
      <w:rPr>
        <w:sz w:val="16"/>
        <w:szCs w:val="16"/>
      </w:rPr>
      <w:t xml:space="preserve">Clauses contractuelles de sous-traitance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109"/>
    <w:multiLevelType w:val="multilevel"/>
    <w:tmpl w:val="E6525D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D5753E"/>
    <w:multiLevelType w:val="multilevel"/>
    <w:tmpl w:val="3E8A8A58"/>
    <w:lvl w:ilvl="0">
      <w:start w:val="1"/>
      <w:numFmt w:val="decimal"/>
      <w:lvlText w:val="%1)"/>
      <w:lvlJc w:val="left"/>
      <w:pPr>
        <w:tabs>
          <w:tab w:val="num" w:pos="0"/>
        </w:tabs>
        <w:ind w:left="1004" w:hanging="360"/>
      </w:pPr>
      <w:rPr>
        <w:rFonts w:ascii="Marianne" w:hAnsi="Marianne" w:cstheme="minorBidi"/>
        <w:b w:val="0"/>
        <w:i w:val="0"/>
        <w:caps w:val="0"/>
        <w:smallCaps w:val="0"/>
        <w:strike w:val="0"/>
        <w:dstrike w:val="0"/>
        <w:vanish w:val="0"/>
        <w:position w:val="0"/>
        <w:sz w:val="22"/>
        <w:vertAlign w:val="baseline"/>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11AB7D93"/>
    <w:multiLevelType w:val="multilevel"/>
    <w:tmpl w:val="684A6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8C1262"/>
    <w:multiLevelType w:val="multilevel"/>
    <w:tmpl w:val="E538152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7F67726"/>
    <w:multiLevelType w:val="multilevel"/>
    <w:tmpl w:val="6CDCC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5E417B"/>
    <w:multiLevelType w:val="multilevel"/>
    <w:tmpl w:val="B7C0D304"/>
    <w:lvl w:ilvl="0">
      <w:start w:val="1"/>
      <w:numFmt w:val="decimal"/>
      <w:lvlText w:val="%1)"/>
      <w:lvlJc w:val="left"/>
      <w:pPr>
        <w:tabs>
          <w:tab w:val="num" w:pos="0"/>
        </w:tabs>
        <w:ind w:left="720" w:hanging="360"/>
      </w:pPr>
      <w:rPr>
        <w:rFonts w:ascii="Marianne" w:hAnsi="Marianne" w:cstheme="minorBidi"/>
        <w:b w:val="0"/>
        <w:i w:val="0"/>
        <w:caps w:val="0"/>
        <w:smallCaps w:val="0"/>
        <w:strike w:val="0"/>
        <w:dstrike w:val="0"/>
        <w:vanish w:val="0"/>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8102F96"/>
    <w:multiLevelType w:val="multilevel"/>
    <w:tmpl w:val="7140FE9C"/>
    <w:lvl w:ilvl="0">
      <w:start w:val="1"/>
      <w:numFmt w:val="decimal"/>
      <w:lvlText w:val="%1)"/>
      <w:lvlJc w:val="left"/>
      <w:pPr>
        <w:tabs>
          <w:tab w:val="num" w:pos="0"/>
        </w:tabs>
        <w:ind w:left="1364" w:hanging="360"/>
      </w:pPr>
      <w:rPr>
        <w:rFonts w:ascii="Marianne" w:hAnsi="Marianne" w:cstheme="minorBidi"/>
        <w:b w:val="0"/>
        <w:i w:val="0"/>
        <w:caps w:val="0"/>
        <w:smallCaps w:val="0"/>
        <w:strike w:val="0"/>
        <w:dstrike w:val="0"/>
        <w:vanish w:val="0"/>
        <w:position w:val="0"/>
        <w:sz w:val="22"/>
        <w:vertAlign w:val="baseline"/>
      </w:r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7" w15:restartNumberingAfterBreak="0">
    <w:nsid w:val="3A062FF4"/>
    <w:multiLevelType w:val="multilevel"/>
    <w:tmpl w:val="CAFEF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116C0C"/>
    <w:multiLevelType w:val="multilevel"/>
    <w:tmpl w:val="CB5ACF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1995595"/>
    <w:multiLevelType w:val="multilevel"/>
    <w:tmpl w:val="D67004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F22972"/>
    <w:multiLevelType w:val="multilevel"/>
    <w:tmpl w:val="6524AE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D96CD7"/>
    <w:multiLevelType w:val="multilevel"/>
    <w:tmpl w:val="8CE00B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A9F7427"/>
    <w:multiLevelType w:val="multilevel"/>
    <w:tmpl w:val="79F648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CC13EF"/>
    <w:multiLevelType w:val="multilevel"/>
    <w:tmpl w:val="F63A8F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C313D2C"/>
    <w:multiLevelType w:val="multilevel"/>
    <w:tmpl w:val="1FD0C5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6F53FF3"/>
    <w:multiLevelType w:val="multilevel"/>
    <w:tmpl w:val="28A23B0C"/>
    <w:lvl w:ilvl="0">
      <w:start w:val="1"/>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1583B45"/>
    <w:multiLevelType w:val="multilevel"/>
    <w:tmpl w:val="0D3289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2F471C7"/>
    <w:multiLevelType w:val="multilevel"/>
    <w:tmpl w:val="53904948"/>
    <w:lvl w:ilvl="0">
      <w:start w:val="1"/>
      <w:numFmt w:val="bullet"/>
      <w:lvlText w:val="-"/>
      <w:lvlJc w:val="left"/>
      <w:pPr>
        <w:tabs>
          <w:tab w:val="num" w:pos="0"/>
        </w:tabs>
        <w:ind w:left="1004" w:hanging="360"/>
      </w:pPr>
      <w:rPr>
        <w:rFonts w:ascii="Marianne" w:hAnsi="Marianne" w:cs="Marianne"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62FA4DF0"/>
    <w:multiLevelType w:val="multilevel"/>
    <w:tmpl w:val="91500BDA"/>
    <w:lvl w:ilvl="0">
      <w:start w:val="1"/>
      <w:numFmt w:val="lowerLetter"/>
      <w:pStyle w:val="Paragraphedelist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DD10570"/>
    <w:multiLevelType w:val="multilevel"/>
    <w:tmpl w:val="759084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F4978DD"/>
    <w:multiLevelType w:val="multilevel"/>
    <w:tmpl w:val="14F2D7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32184686">
    <w:abstractNumId w:val="3"/>
  </w:num>
  <w:num w:numId="2" w16cid:durableId="1886260225">
    <w:abstractNumId w:val="18"/>
  </w:num>
  <w:num w:numId="3" w16cid:durableId="832141237">
    <w:abstractNumId w:val="2"/>
  </w:num>
  <w:num w:numId="4" w16cid:durableId="1000809495">
    <w:abstractNumId w:val="12"/>
  </w:num>
  <w:num w:numId="5" w16cid:durableId="522548293">
    <w:abstractNumId w:val="20"/>
  </w:num>
  <w:num w:numId="6" w16cid:durableId="1657031517">
    <w:abstractNumId w:val="13"/>
  </w:num>
  <w:num w:numId="7" w16cid:durableId="926697982">
    <w:abstractNumId w:val="11"/>
  </w:num>
  <w:num w:numId="8" w16cid:durableId="787621616">
    <w:abstractNumId w:val="10"/>
  </w:num>
  <w:num w:numId="9" w16cid:durableId="1475754295">
    <w:abstractNumId w:val="14"/>
  </w:num>
  <w:num w:numId="10" w16cid:durableId="910654753">
    <w:abstractNumId w:val="19"/>
  </w:num>
  <w:num w:numId="11" w16cid:durableId="319424942">
    <w:abstractNumId w:val="5"/>
  </w:num>
  <w:num w:numId="12" w16cid:durableId="1526164637">
    <w:abstractNumId w:val="4"/>
  </w:num>
  <w:num w:numId="13" w16cid:durableId="248468471">
    <w:abstractNumId w:val="7"/>
  </w:num>
  <w:num w:numId="14" w16cid:durableId="1309628089">
    <w:abstractNumId w:val="8"/>
  </w:num>
  <w:num w:numId="15" w16cid:durableId="344401153">
    <w:abstractNumId w:val="17"/>
  </w:num>
  <w:num w:numId="16" w16cid:durableId="171067308">
    <w:abstractNumId w:val="0"/>
  </w:num>
  <w:num w:numId="17" w16cid:durableId="1344086529">
    <w:abstractNumId w:val="9"/>
  </w:num>
  <w:num w:numId="18" w16cid:durableId="1115101753">
    <w:abstractNumId w:val="15"/>
  </w:num>
  <w:num w:numId="19" w16cid:durableId="1246257179">
    <w:abstractNumId w:val="1"/>
  </w:num>
  <w:num w:numId="20" w16cid:durableId="1102804584">
    <w:abstractNumId w:val="6"/>
  </w:num>
  <w:num w:numId="21" w16cid:durableId="128280758">
    <w:abstractNumId w:val="16"/>
  </w:num>
  <w:num w:numId="22" w16cid:durableId="1677346607">
    <w:abstractNumId w:val="18"/>
    <w:lvlOverride w:ilvl="0">
      <w:startOverride w:val="1"/>
    </w:lvlOverride>
  </w:num>
  <w:num w:numId="23" w16cid:durableId="936523347">
    <w:abstractNumId w:val="18"/>
    <w:lvlOverride w:ilvl="0">
      <w:startOverride w:val="1"/>
    </w:lvlOverride>
  </w:num>
  <w:num w:numId="24" w16cid:durableId="1661886180">
    <w:abstractNumId w:val="18"/>
    <w:lvlOverride w:ilvl="0">
      <w:startOverride w:val="1"/>
    </w:lvlOverride>
  </w:num>
  <w:num w:numId="25" w16cid:durableId="1760561238">
    <w:abstractNumId w:val="18"/>
    <w:lvlOverride w:ilvl="0">
      <w:startOverride w:val="1"/>
    </w:lvlOverride>
  </w:num>
  <w:num w:numId="26" w16cid:durableId="895160508">
    <w:abstractNumId w:val="18"/>
    <w:lvlOverride w:ilvl="0">
      <w:startOverride w:val="1"/>
    </w:lvlOverride>
  </w:num>
  <w:num w:numId="27" w16cid:durableId="973871178">
    <w:abstractNumId w:val="18"/>
  </w:num>
  <w:num w:numId="28" w16cid:durableId="258684483">
    <w:abstractNumId w:val="18"/>
    <w:lvlOverride w:ilvl="0">
      <w:startOverride w:val="1"/>
    </w:lvlOverride>
  </w:num>
  <w:num w:numId="29" w16cid:durableId="989166081">
    <w:abstractNumId w:val="18"/>
  </w:num>
  <w:num w:numId="30" w16cid:durableId="2066030599">
    <w:abstractNumId w:val="18"/>
  </w:num>
  <w:num w:numId="31" w16cid:durableId="2030375723">
    <w:abstractNumId w:val="18"/>
  </w:num>
  <w:num w:numId="32" w16cid:durableId="691684817">
    <w:abstractNumId w:val="18"/>
  </w:num>
  <w:num w:numId="33" w16cid:durableId="332143545">
    <w:abstractNumId w:val="18"/>
    <w:lvlOverride w:ilvl="0">
      <w:startOverride w:val="1"/>
    </w:lvlOverride>
  </w:num>
  <w:num w:numId="34" w16cid:durableId="957108478">
    <w:abstractNumId w:val="18"/>
  </w:num>
  <w:num w:numId="35" w16cid:durableId="1120877266">
    <w:abstractNumId w:val="18"/>
  </w:num>
  <w:num w:numId="36" w16cid:durableId="1776050860">
    <w:abstractNumId w:val="18"/>
  </w:num>
  <w:num w:numId="37" w16cid:durableId="2126847432">
    <w:abstractNumId w:val="18"/>
  </w:num>
  <w:num w:numId="38" w16cid:durableId="1613972547">
    <w:abstractNumId w:val="18"/>
    <w:lvlOverride w:ilvl="0">
      <w:startOverride w:val="1"/>
    </w:lvlOverride>
  </w:num>
  <w:num w:numId="39" w16cid:durableId="781804023">
    <w:abstractNumId w:val="18"/>
    <w:lvlOverride w:ilvl="0">
      <w:startOverride w:val="1"/>
    </w:lvlOverride>
  </w:num>
  <w:num w:numId="40" w16cid:durableId="1729954792">
    <w:abstractNumId w:val="18"/>
    <w:lvlOverride w:ilvl="0">
      <w:startOverride w:val="1"/>
    </w:lvlOverride>
  </w:num>
  <w:num w:numId="41" w16cid:durableId="1495221681">
    <w:abstractNumId w:val="18"/>
    <w:lvlOverride w:ilvl="0">
      <w:startOverride w:val="1"/>
    </w:lvlOverride>
  </w:num>
  <w:num w:numId="42" w16cid:durableId="1303541089">
    <w:abstractNumId w:val="18"/>
    <w:lvlOverride w:ilvl="0">
      <w:startOverride w:val="1"/>
    </w:lvlOverride>
  </w:num>
  <w:num w:numId="43" w16cid:durableId="12075620">
    <w:abstractNumId w:val="18"/>
  </w:num>
  <w:num w:numId="44" w16cid:durableId="1381049453">
    <w:abstractNumId w:val="18"/>
  </w:num>
  <w:num w:numId="45" w16cid:durableId="830677553">
    <w:abstractNumId w:val="18"/>
  </w:num>
  <w:num w:numId="46" w16cid:durableId="2106029968">
    <w:abstractNumId w:val="18"/>
  </w:num>
  <w:num w:numId="47" w16cid:durableId="844442355">
    <w:abstractNumId w:val="18"/>
  </w:num>
  <w:num w:numId="48" w16cid:durableId="2049139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41"/>
    <w:rsid w:val="003229CE"/>
    <w:rsid w:val="00391ABC"/>
    <w:rsid w:val="00462F79"/>
    <w:rsid w:val="005C5D46"/>
    <w:rsid w:val="005F7DBC"/>
    <w:rsid w:val="0060104C"/>
    <w:rsid w:val="006544E5"/>
    <w:rsid w:val="006A4D11"/>
    <w:rsid w:val="007C3951"/>
    <w:rsid w:val="008A66CA"/>
    <w:rsid w:val="00951DC3"/>
    <w:rsid w:val="009B0C82"/>
    <w:rsid w:val="009E6041"/>
    <w:rsid w:val="00B0576D"/>
    <w:rsid w:val="00B45AAB"/>
    <w:rsid w:val="00BF7C9D"/>
    <w:rsid w:val="00C54BED"/>
    <w:rsid w:val="00C722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799D"/>
  <w15:docId w15:val="{7AC810BE-9CA8-47F5-9B53-CCD49EC7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3A"/>
    <w:pPr>
      <w:spacing w:after="160" w:line="252" w:lineRule="auto"/>
      <w:jc w:val="both"/>
    </w:pPr>
    <w:rPr>
      <w:rFonts w:ascii="Marianne" w:eastAsia="Calibri" w:hAnsi="Marianne" w:cs="Calibri"/>
      <w:sz w:val="22"/>
      <w:lang w:eastAsia="zh-CN"/>
    </w:rPr>
  </w:style>
  <w:style w:type="paragraph" w:styleId="Titre1">
    <w:name w:val="heading 1"/>
    <w:next w:val="LO-Normal"/>
    <w:qFormat/>
    <w:rsid w:val="0074459C"/>
    <w:pPr>
      <w:keepNext/>
      <w:keepLines/>
      <w:widowControl w:val="0"/>
      <w:numPr>
        <w:numId w:val="1"/>
      </w:numPr>
      <w:spacing w:before="240" w:after="240"/>
      <w:ind w:left="357" w:hanging="357"/>
      <w:outlineLvl w:val="0"/>
    </w:pPr>
    <w:rPr>
      <w:rFonts w:ascii="Marianne" w:hAnsi="Marianne" w:cs="Arial"/>
      <w:color w:val="0267AA"/>
      <w:sz w:val="32"/>
      <w:szCs w:val="32"/>
      <w:lang w:eastAsia="zh-CN" w:bidi="hi-IN"/>
    </w:rPr>
  </w:style>
  <w:style w:type="paragraph" w:styleId="Titre2">
    <w:name w:val="heading 2"/>
    <w:basedOn w:val="LO-Normal"/>
    <w:next w:val="LO-Normal"/>
    <w:link w:val="Titre2Car"/>
    <w:qFormat/>
    <w:rsid w:val="00B200CF"/>
    <w:pPr>
      <w:keepNext/>
      <w:keepLines/>
      <w:numPr>
        <w:ilvl w:val="1"/>
        <w:numId w:val="1"/>
      </w:numPr>
      <w:spacing w:before="240" w:after="120"/>
      <w:ind w:left="567" w:hanging="567"/>
      <w:jc w:val="left"/>
      <w:outlineLvl w:val="1"/>
    </w:pPr>
    <w:rPr>
      <w:rFonts w:ascii="Marianne" w:eastAsia="Times New Roman" w:hAnsi="Marianne"/>
      <w:color w:val="0267AA"/>
      <w:sz w:val="26"/>
      <w:szCs w:val="26"/>
    </w:rPr>
  </w:style>
  <w:style w:type="paragraph" w:styleId="Titre3">
    <w:name w:val="heading 3"/>
    <w:basedOn w:val="Normal"/>
    <w:next w:val="Normal"/>
    <w:link w:val="Titre3Car"/>
    <w:uiPriority w:val="9"/>
    <w:semiHidden/>
    <w:unhideWhenUsed/>
    <w:qFormat/>
    <w:rsid w:val="004F6B7D"/>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OpenSymbol"/>
      <w:sz w:val="20"/>
      <w:szCs w:val="24"/>
      <w:lang w:eastAsia="fr-FR"/>
    </w:rPr>
  </w:style>
  <w:style w:type="character" w:customStyle="1" w:styleId="WW8Num2z1">
    <w:name w:val="WW8Num2z1"/>
    <w:qFormat/>
    <w:rPr>
      <w:rFonts w:ascii="OpenSymbol" w:hAnsi="OpenSymbol" w:cs="OpenSymbol"/>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Policepardfaut3">
    <w:name w:val="Police par défaut3"/>
    <w:qFormat/>
  </w:style>
  <w:style w:type="character" w:customStyle="1" w:styleId="Policepardfaut2">
    <w:name w:val="Police par défaut2"/>
    <w:qFormat/>
  </w:style>
  <w:style w:type="character" w:customStyle="1" w:styleId="Policepardfaut1">
    <w:name w:val="Police par défaut1"/>
    <w:qFormat/>
  </w:style>
  <w:style w:type="character" w:styleId="Lienhypertexte">
    <w:name w:val="Hyperlink"/>
    <w:uiPriority w:val="99"/>
    <w:rPr>
      <w:color w:val="0000FF"/>
      <w:u w:val="single"/>
    </w:rPr>
  </w:style>
  <w:style w:type="character" w:customStyle="1" w:styleId="oj-super">
    <w:name w:val="oj-super"/>
    <w:qFormat/>
  </w:style>
  <w:style w:type="character" w:customStyle="1" w:styleId="oj-italic">
    <w:name w:val="oj-italic"/>
    <w:qFormat/>
  </w:style>
  <w:style w:type="character" w:customStyle="1" w:styleId="oj-bold">
    <w:name w:val="oj-bold"/>
    <w:qFormat/>
  </w:style>
  <w:style w:type="character" w:customStyle="1" w:styleId="Marquedecommentaire1">
    <w:name w:val="Marque de commentaire1"/>
    <w:qFormat/>
    <w:rPr>
      <w:sz w:val="16"/>
      <w:szCs w:val="16"/>
    </w:rPr>
  </w:style>
  <w:style w:type="character" w:customStyle="1" w:styleId="WWCharLFO13LVL1">
    <w:name w:val="WW_CharLFO13LVL1"/>
    <w:qFormat/>
    <w:rPr>
      <w:rFonts w:ascii="OpenSymbol" w:eastAsia="OpenSymbol" w:hAnsi="OpenSymbol" w:cs="OpenSymbol"/>
    </w:rPr>
  </w:style>
  <w:style w:type="character" w:customStyle="1" w:styleId="WWCharLFO13LVL2">
    <w:name w:val="WW_CharLFO13LVL2"/>
    <w:qFormat/>
    <w:rPr>
      <w:rFonts w:ascii="OpenSymbol" w:eastAsia="OpenSymbol" w:hAnsi="OpenSymbol" w:cs="OpenSymbol"/>
    </w:rPr>
  </w:style>
  <w:style w:type="character" w:customStyle="1" w:styleId="WWCharLFO13LVL3">
    <w:name w:val="WW_CharLFO13LVL3"/>
    <w:qFormat/>
    <w:rPr>
      <w:rFonts w:ascii="OpenSymbol" w:eastAsia="OpenSymbol" w:hAnsi="OpenSymbol" w:cs="OpenSymbol"/>
    </w:rPr>
  </w:style>
  <w:style w:type="character" w:customStyle="1" w:styleId="WWCharLFO13LVL4">
    <w:name w:val="WW_CharLFO13LVL4"/>
    <w:qFormat/>
    <w:rPr>
      <w:rFonts w:ascii="OpenSymbol" w:eastAsia="OpenSymbol" w:hAnsi="OpenSymbol" w:cs="OpenSymbol"/>
    </w:rPr>
  </w:style>
  <w:style w:type="character" w:customStyle="1" w:styleId="WWCharLFO13LVL5">
    <w:name w:val="WW_CharLFO13LVL5"/>
    <w:qFormat/>
    <w:rPr>
      <w:rFonts w:ascii="OpenSymbol" w:eastAsia="OpenSymbol" w:hAnsi="OpenSymbol" w:cs="OpenSymbol"/>
    </w:rPr>
  </w:style>
  <w:style w:type="character" w:customStyle="1" w:styleId="WWCharLFO13LVL6">
    <w:name w:val="WW_CharLFO13LVL6"/>
    <w:qFormat/>
    <w:rPr>
      <w:rFonts w:ascii="OpenSymbol" w:eastAsia="OpenSymbol" w:hAnsi="OpenSymbol" w:cs="OpenSymbol"/>
    </w:rPr>
  </w:style>
  <w:style w:type="character" w:customStyle="1" w:styleId="WWCharLFO13LVL7">
    <w:name w:val="WW_CharLFO13LVL7"/>
    <w:qFormat/>
    <w:rPr>
      <w:rFonts w:ascii="OpenSymbol" w:eastAsia="OpenSymbol" w:hAnsi="OpenSymbol" w:cs="OpenSymbol"/>
    </w:rPr>
  </w:style>
  <w:style w:type="character" w:customStyle="1" w:styleId="WWCharLFO13LVL8">
    <w:name w:val="WW_CharLFO13LVL8"/>
    <w:qFormat/>
    <w:rPr>
      <w:rFonts w:ascii="OpenSymbol" w:eastAsia="OpenSymbol" w:hAnsi="OpenSymbol" w:cs="OpenSymbol"/>
    </w:rPr>
  </w:style>
  <w:style w:type="character" w:customStyle="1" w:styleId="WWCharLFO13LVL9">
    <w:name w:val="WW_CharLFO13LVL9"/>
    <w:qFormat/>
    <w:rPr>
      <w:rFonts w:ascii="OpenSymbol" w:eastAsia="OpenSymbol" w:hAnsi="OpenSymbol" w:cs="OpenSymbol"/>
    </w:rPr>
  </w:style>
  <w:style w:type="character" w:customStyle="1" w:styleId="TextedebullesCar">
    <w:name w:val="Texte de bulles Car"/>
    <w:qFormat/>
    <w:rPr>
      <w:rFonts w:ascii="Segoe UI" w:eastAsia="Calibri" w:hAnsi="Segoe UI" w:cs="Segoe UI"/>
      <w:sz w:val="18"/>
      <w:szCs w:val="18"/>
      <w:lang w:eastAsia="zh-CN"/>
    </w:rPr>
  </w:style>
  <w:style w:type="character" w:customStyle="1" w:styleId="NotedebasdepageCar">
    <w:name w:val="Note de bas de page Car"/>
    <w:basedOn w:val="Policepardfaut2"/>
    <w:qFormat/>
  </w:style>
  <w:style w:type="character" w:customStyle="1" w:styleId="Caractresdenotedebasdepage">
    <w:name w:val="Caractères de note de bas de page"/>
    <w:qFormat/>
    <w:rPr>
      <w:vertAlign w:val="superscript"/>
    </w:rPr>
  </w:style>
  <w:style w:type="character" w:customStyle="1" w:styleId="Appelnotedebasdep1">
    <w:name w:val="Appel note de bas de p.1"/>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Marquedecommentaire2">
    <w:name w:val="Marque de commentaire2"/>
    <w:qFormat/>
    <w:rPr>
      <w:sz w:val="16"/>
      <w:szCs w:val="16"/>
    </w:rPr>
  </w:style>
  <w:style w:type="character" w:customStyle="1" w:styleId="CommentaireCar">
    <w:name w:val="Commentaire Car"/>
    <w:qFormat/>
    <w:rPr>
      <w:rFonts w:ascii="Calibri" w:eastAsia="Calibri" w:hAnsi="Calibri" w:cs="Calibri"/>
      <w:lang w:eastAsia="zh-CN"/>
    </w:rPr>
  </w:style>
  <w:style w:type="character" w:customStyle="1" w:styleId="ObjetducommentaireCar">
    <w:name w:val="Objet du commentaire Car"/>
    <w:qFormat/>
    <w:rPr>
      <w:rFonts w:ascii="Calibri" w:eastAsia="Calibri" w:hAnsi="Calibri" w:cs="Calibri"/>
      <w:b/>
      <w:bCs/>
      <w:lang w:eastAsia="zh-CN"/>
    </w:rPr>
  </w:style>
  <w:style w:type="character" w:styleId="Appelnotedebasdep">
    <w:name w:val="footnote reference"/>
    <w:rPr>
      <w:vertAlign w:val="superscript"/>
    </w:rPr>
  </w:style>
  <w:style w:type="character" w:styleId="Numrodeligne">
    <w:name w:val="line number"/>
    <w:qFormat/>
  </w:style>
  <w:style w:type="character" w:styleId="Appeldenotedefin">
    <w:name w:val="endnote reference"/>
    <w:rPr>
      <w:vertAlign w:val="superscript"/>
    </w:rPr>
  </w:style>
  <w:style w:type="character" w:customStyle="1" w:styleId="Style1Car">
    <w:name w:val="Style1 Car"/>
    <w:link w:val="Style1"/>
    <w:qFormat/>
    <w:rsid w:val="004F6B7D"/>
    <w:rPr>
      <w:rFonts w:ascii="Calibri" w:eastAsia="Calibri" w:hAnsi="Calibri" w:cs="Calibri"/>
      <w:b/>
      <w:bCs/>
      <w:sz w:val="22"/>
      <w:szCs w:val="22"/>
      <w:lang w:eastAsia="zh-CN"/>
    </w:rPr>
  </w:style>
  <w:style w:type="character" w:customStyle="1" w:styleId="Titre3Car">
    <w:name w:val="Titre 3 Car"/>
    <w:link w:val="Titre3"/>
    <w:uiPriority w:val="9"/>
    <w:semiHidden/>
    <w:qFormat/>
    <w:rsid w:val="004F6B7D"/>
    <w:rPr>
      <w:rFonts w:ascii="Calibri Light" w:eastAsia="Times New Roman" w:hAnsi="Calibri Light" w:cs="Times New Roman"/>
      <w:b/>
      <w:bCs/>
      <w:sz w:val="26"/>
      <w:szCs w:val="26"/>
      <w:lang w:eastAsia="zh-CN"/>
    </w:rPr>
  </w:style>
  <w:style w:type="character" w:customStyle="1" w:styleId="Style2Car">
    <w:name w:val="Style2 Car"/>
    <w:link w:val="Style2"/>
    <w:qFormat/>
    <w:rsid w:val="004F6B7D"/>
    <w:rPr>
      <w:rFonts w:ascii="Calibri" w:hAnsi="Calibri"/>
      <w:b/>
      <w:bCs/>
      <w:sz w:val="22"/>
      <w:szCs w:val="22"/>
    </w:rPr>
  </w:style>
  <w:style w:type="character" w:customStyle="1" w:styleId="En-tteCar">
    <w:name w:val="En-tête Car"/>
    <w:link w:val="En-tte"/>
    <w:uiPriority w:val="99"/>
    <w:qFormat/>
    <w:rsid w:val="002B3F0A"/>
    <w:rPr>
      <w:rFonts w:ascii="Calibri" w:eastAsia="Calibri" w:hAnsi="Calibri" w:cs="Calibri"/>
      <w:sz w:val="22"/>
      <w:szCs w:val="22"/>
      <w:lang w:eastAsia="zh-CN"/>
    </w:rPr>
  </w:style>
  <w:style w:type="character" w:customStyle="1" w:styleId="PieddepageCar">
    <w:name w:val="Pied de page Car"/>
    <w:link w:val="Pieddepage"/>
    <w:uiPriority w:val="99"/>
    <w:qFormat/>
    <w:rsid w:val="002B3F0A"/>
    <w:rPr>
      <w:rFonts w:ascii="Calibri" w:eastAsia="Calibri" w:hAnsi="Calibri" w:cs="Calibri"/>
      <w:sz w:val="22"/>
      <w:szCs w:val="22"/>
      <w:lang w:eastAsia="zh-CN"/>
    </w:rPr>
  </w:style>
  <w:style w:type="character" w:styleId="Accentuation">
    <w:name w:val="Emphasis"/>
    <w:basedOn w:val="Policepardfaut"/>
    <w:uiPriority w:val="20"/>
    <w:qFormat/>
    <w:rsid w:val="0074459C"/>
    <w:rPr>
      <w:i/>
      <w:iCs/>
    </w:rPr>
  </w:style>
  <w:style w:type="character" w:customStyle="1" w:styleId="LO-NormalCar">
    <w:name w:val="LO-Normal Car"/>
    <w:basedOn w:val="Policepardfaut"/>
    <w:link w:val="LO-Normal"/>
    <w:qFormat/>
    <w:rsid w:val="00C27E3A"/>
    <w:rPr>
      <w:rFonts w:ascii="Arial" w:eastAsia="Arial" w:hAnsi="Arial" w:cs="Arial"/>
      <w:color w:val="000000"/>
      <w:szCs w:val="24"/>
      <w:lang w:eastAsia="zh-CN" w:bidi="hi-IN"/>
    </w:rPr>
  </w:style>
  <w:style w:type="character" w:customStyle="1" w:styleId="Titre2Car">
    <w:name w:val="Titre 2 Car"/>
    <w:basedOn w:val="LO-NormalCar"/>
    <w:link w:val="Titre2"/>
    <w:qFormat/>
    <w:rsid w:val="00B200CF"/>
    <w:rPr>
      <w:rFonts w:ascii="Marianne" w:eastAsia="Arial" w:hAnsi="Marianne" w:cs="Arial"/>
      <w:color w:val="0267AA"/>
      <w:sz w:val="26"/>
      <w:szCs w:val="26"/>
      <w:lang w:eastAsia="zh-CN" w:bidi="hi-IN"/>
    </w:rPr>
  </w:style>
  <w:style w:type="character" w:customStyle="1" w:styleId="Style3Car">
    <w:name w:val="Style3 Car"/>
    <w:basedOn w:val="Titre2Car"/>
    <w:link w:val="Style3"/>
    <w:qFormat/>
    <w:rsid w:val="00C27E3A"/>
    <w:rPr>
      <w:rFonts w:ascii="Marianne" w:eastAsia="Arial" w:hAnsi="Marianne" w:cs="Arial"/>
      <w:color w:val="0267AA"/>
      <w:sz w:val="24"/>
      <w:szCs w:val="24"/>
      <w:lang w:eastAsia="zh-CN" w:bidi="hi-IN"/>
    </w:rPr>
  </w:style>
  <w:style w:type="character" w:styleId="Marquedecommentaire">
    <w:name w:val="annotation reference"/>
    <w:basedOn w:val="Policepardfaut"/>
    <w:uiPriority w:val="99"/>
    <w:semiHidden/>
    <w:unhideWhenUsed/>
    <w:qFormat/>
    <w:rsid w:val="00F45D8F"/>
    <w:rPr>
      <w:sz w:val="16"/>
      <w:szCs w:val="16"/>
    </w:rPr>
  </w:style>
  <w:style w:type="character" w:customStyle="1" w:styleId="CommentaireCar1">
    <w:name w:val="Commentaire Car1"/>
    <w:basedOn w:val="Policepardfaut"/>
    <w:link w:val="Commentaire"/>
    <w:uiPriority w:val="99"/>
    <w:semiHidden/>
    <w:qFormat/>
    <w:rsid w:val="00F45D8F"/>
    <w:rPr>
      <w:rFonts w:ascii="Marianne" w:eastAsia="Calibri" w:hAnsi="Marianne" w:cs="Calibri"/>
      <w:lang w:eastAsia="zh-CN"/>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30">
    <w:name w:val="Titre3"/>
    <w:basedOn w:val="Normal"/>
    <w:next w:val="Corpsdetexte"/>
    <w:qFormat/>
    <w:pPr>
      <w:keepNext/>
      <w:spacing w:before="240" w:after="120"/>
    </w:pPr>
    <w:rPr>
      <w:rFonts w:ascii="Liberation Sans" w:eastAsia="Microsoft YaHei" w:hAnsi="Liberation Sans" w:cs="Arial"/>
      <w:sz w:val="28"/>
      <w:szCs w:val="28"/>
    </w:rPr>
  </w:style>
  <w:style w:type="paragraph" w:customStyle="1" w:styleId="LO-Normal">
    <w:name w:val="LO-Normal"/>
    <w:link w:val="LO-NormalCar"/>
    <w:qFormat/>
    <w:pPr>
      <w:widowControl w:val="0"/>
      <w:spacing w:after="5"/>
      <w:ind w:left="10" w:hanging="10"/>
      <w:jc w:val="both"/>
    </w:pPr>
    <w:rPr>
      <w:rFonts w:ascii="Arial" w:eastAsia="Arial" w:hAnsi="Arial" w:cs="Arial"/>
      <w:color w:val="000000"/>
      <w:szCs w:val="24"/>
      <w:lang w:eastAsia="zh-CN" w:bidi="hi-IN"/>
    </w:rPr>
  </w:style>
  <w:style w:type="paragraph" w:customStyle="1" w:styleId="Titre20">
    <w:name w:val="Titre2"/>
    <w:basedOn w:val="Normal"/>
    <w:next w:val="Corpsdetexte"/>
    <w:qFormat/>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qFormat/>
    <w:pPr>
      <w:keepNext/>
      <w:spacing w:before="240" w:after="120"/>
    </w:pPr>
    <w:rPr>
      <w:rFonts w:ascii="Liberation Sans" w:eastAsia="Microsoft YaHei" w:hAnsi="Liberation Sans" w:cs="Mangal"/>
      <w:sz w:val="28"/>
      <w:szCs w:val="28"/>
    </w:rPr>
  </w:style>
  <w:style w:type="paragraph" w:customStyle="1" w:styleId="Livre">
    <w:name w:val="Livre"/>
    <w:basedOn w:val="Normal"/>
    <w:qFormat/>
    <w:rPr>
      <w:b/>
    </w:rPr>
  </w:style>
  <w:style w:type="paragraph" w:customStyle="1" w:styleId="oj-doc-ti">
    <w:name w:val="oj-doc-ti"/>
    <w:basedOn w:val="Normal"/>
    <w:qFormat/>
    <w:pPr>
      <w:spacing w:before="280" w:after="280" w:line="240" w:lineRule="auto"/>
    </w:pPr>
    <w:rPr>
      <w:rFonts w:ascii="Times New Roman" w:eastAsia="Times New Roman" w:hAnsi="Times New Roman" w:cs="Times New Roman"/>
      <w:sz w:val="24"/>
      <w:szCs w:val="24"/>
    </w:rPr>
  </w:style>
  <w:style w:type="paragraph" w:customStyle="1" w:styleId="oj-normal">
    <w:name w:val="oj-normal"/>
    <w:basedOn w:val="Normal"/>
    <w:qFormat/>
    <w:pPr>
      <w:spacing w:before="280" w:after="280" w:line="240" w:lineRule="auto"/>
    </w:pPr>
    <w:rPr>
      <w:rFonts w:ascii="Times New Roman" w:eastAsia="Times New Roman" w:hAnsi="Times New Roman" w:cs="Times New Roman"/>
      <w:sz w:val="24"/>
      <w:szCs w:val="24"/>
    </w:rPr>
  </w:style>
  <w:style w:type="paragraph" w:customStyle="1" w:styleId="oj-ti-art">
    <w:name w:val="oj-ti-art"/>
    <w:basedOn w:val="Normal"/>
    <w:qFormat/>
    <w:pPr>
      <w:spacing w:before="280" w:after="280" w:line="240" w:lineRule="auto"/>
    </w:pPr>
    <w:rPr>
      <w:rFonts w:ascii="Times New Roman" w:eastAsia="Times New Roman" w:hAnsi="Times New Roman" w:cs="Times New Roman"/>
      <w:sz w:val="24"/>
      <w:szCs w:val="24"/>
    </w:rPr>
  </w:style>
  <w:style w:type="paragraph" w:customStyle="1" w:styleId="oj-signatory">
    <w:name w:val="oj-signatory"/>
    <w:basedOn w:val="Normal"/>
    <w:qFormat/>
    <w:pPr>
      <w:spacing w:before="280" w:after="280" w:line="240" w:lineRule="auto"/>
    </w:pPr>
    <w:rPr>
      <w:rFonts w:ascii="Times New Roman" w:eastAsia="Times New Roman" w:hAnsi="Times New Roman" w:cs="Times New Roman"/>
      <w:sz w:val="24"/>
      <w:szCs w:val="24"/>
    </w:rPr>
  </w:style>
  <w:style w:type="paragraph" w:customStyle="1" w:styleId="oj-note">
    <w:name w:val="oj-note"/>
    <w:basedOn w:val="Normal"/>
    <w:qFormat/>
    <w:pPr>
      <w:spacing w:before="280" w:after="280" w:line="240" w:lineRule="auto"/>
    </w:pPr>
    <w:rPr>
      <w:rFonts w:ascii="Times New Roman" w:eastAsia="Times New Roman" w:hAnsi="Times New Roman" w:cs="Times New Roman"/>
      <w:sz w:val="24"/>
      <w:szCs w:val="24"/>
    </w:rPr>
  </w:style>
  <w:style w:type="paragraph" w:customStyle="1" w:styleId="oj-ti-grseq-1">
    <w:name w:val="oj-ti-grseq-1"/>
    <w:basedOn w:val="Normal"/>
    <w:qFormat/>
    <w:pPr>
      <w:spacing w:before="280" w:after="280" w:line="240" w:lineRule="auto"/>
    </w:pPr>
    <w:rPr>
      <w:rFonts w:ascii="Times New Roman" w:eastAsia="Times New Roman" w:hAnsi="Times New Roman" w:cs="Times New Roman"/>
      <w:sz w:val="24"/>
      <w:szCs w:val="24"/>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Textedebulles">
    <w:name w:val="Balloon Text"/>
    <w:basedOn w:val="Normal"/>
    <w:qFormat/>
    <w:pPr>
      <w:spacing w:after="0" w:line="240" w:lineRule="auto"/>
    </w:pPr>
    <w:rPr>
      <w:rFonts w:ascii="Segoe UI" w:hAnsi="Segoe UI" w:cs="Segoe UI"/>
      <w:sz w:val="18"/>
      <w:szCs w:val="18"/>
    </w:rPr>
  </w:style>
  <w:style w:type="paragraph" w:styleId="Notedebasdepage">
    <w:name w:val="footnote text"/>
    <w:basedOn w:val="Normal"/>
    <w:pPr>
      <w:suppressAutoHyphens w:val="0"/>
      <w:spacing w:after="0" w:line="240" w:lineRule="auto"/>
    </w:pPr>
    <w:rPr>
      <w:rFonts w:ascii="Times New Roman" w:eastAsia="Times New Roman" w:hAnsi="Times New Roman" w:cs="Times New Roman"/>
      <w:sz w:val="20"/>
    </w:rPr>
  </w:style>
  <w:style w:type="paragraph" w:styleId="NormalWeb">
    <w:name w:val="Normal (Web)"/>
    <w:basedOn w:val="Normal"/>
    <w:qFormat/>
    <w:pPr>
      <w:suppressAutoHyphens w:val="0"/>
      <w:spacing w:before="280" w:after="280" w:line="240" w:lineRule="auto"/>
    </w:pPr>
    <w:rPr>
      <w:rFonts w:ascii="Times New Roman" w:eastAsia="Times New Roman" w:hAnsi="Times New Roman" w:cs="Times New Roman"/>
      <w:sz w:val="24"/>
      <w:szCs w:val="24"/>
    </w:rPr>
  </w:style>
  <w:style w:type="paragraph" w:customStyle="1" w:styleId="Commentaire1">
    <w:name w:val="Commentaire1"/>
    <w:basedOn w:val="Normal"/>
    <w:qFormat/>
    <w:rPr>
      <w:sz w:val="20"/>
    </w:rPr>
  </w:style>
  <w:style w:type="paragraph" w:styleId="Objetducommentaire">
    <w:name w:val="annotation subject"/>
    <w:basedOn w:val="Commentaire1"/>
    <w:next w:val="Commentaire1"/>
    <w:qFormat/>
    <w:rPr>
      <w:b/>
      <w:bCs/>
    </w:rPr>
  </w:style>
  <w:style w:type="paragraph" w:styleId="Rvision">
    <w:name w:val="Revision"/>
    <w:uiPriority w:val="99"/>
    <w:semiHidden/>
    <w:qFormat/>
    <w:rsid w:val="00175D42"/>
    <w:rPr>
      <w:rFonts w:ascii="Calibri" w:eastAsia="Calibri" w:hAnsi="Calibri" w:cs="Calibri"/>
      <w:sz w:val="22"/>
      <w:szCs w:val="22"/>
      <w:lang w:eastAsia="zh-CN"/>
    </w:rPr>
  </w:style>
  <w:style w:type="paragraph" w:customStyle="1" w:styleId="Style1">
    <w:name w:val="Style1"/>
    <w:basedOn w:val="Normal"/>
    <w:link w:val="Style1Car"/>
    <w:qFormat/>
    <w:rsid w:val="004F6B7D"/>
    <w:rPr>
      <w:b/>
      <w:bCs/>
    </w:rPr>
  </w:style>
  <w:style w:type="paragraph" w:styleId="TM1">
    <w:name w:val="toc 1"/>
    <w:basedOn w:val="Normal"/>
    <w:next w:val="Normal"/>
    <w:autoRedefine/>
    <w:uiPriority w:val="39"/>
    <w:unhideWhenUsed/>
    <w:rsid w:val="004F6B7D"/>
  </w:style>
  <w:style w:type="paragraph" w:customStyle="1" w:styleId="Style2">
    <w:name w:val="Style2"/>
    <w:basedOn w:val="Normal"/>
    <w:link w:val="Style2Car"/>
    <w:qFormat/>
    <w:rsid w:val="004F6B7D"/>
    <w:pPr>
      <w:spacing w:before="280" w:after="280" w:line="240" w:lineRule="auto"/>
    </w:pPr>
    <w:rPr>
      <w:rFonts w:eastAsia="Times New Roman" w:cs="Times New Roman"/>
      <w:b/>
      <w:bCs/>
      <w:lang w:eastAsia="fr-FR"/>
    </w:rPr>
  </w:style>
  <w:style w:type="paragraph" w:styleId="TM2">
    <w:name w:val="toc 2"/>
    <w:basedOn w:val="Normal"/>
    <w:next w:val="Normal"/>
    <w:autoRedefine/>
    <w:uiPriority w:val="39"/>
    <w:unhideWhenUsed/>
    <w:rsid w:val="004F6B7D"/>
    <w:pPr>
      <w:ind w:left="220"/>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2B3F0A"/>
    <w:pPr>
      <w:tabs>
        <w:tab w:val="center" w:pos="4536"/>
        <w:tab w:val="right" w:pos="9072"/>
      </w:tabs>
    </w:pPr>
  </w:style>
  <w:style w:type="paragraph" w:styleId="Pieddepage">
    <w:name w:val="footer"/>
    <w:basedOn w:val="Normal"/>
    <w:link w:val="PieddepageCar"/>
    <w:uiPriority w:val="99"/>
    <w:unhideWhenUsed/>
    <w:rsid w:val="002B3F0A"/>
    <w:pPr>
      <w:tabs>
        <w:tab w:val="center" w:pos="4536"/>
        <w:tab w:val="right" w:pos="9072"/>
      </w:tabs>
    </w:pPr>
  </w:style>
  <w:style w:type="paragraph" w:styleId="Paragraphedeliste">
    <w:name w:val="List Paragraph"/>
    <w:basedOn w:val="Normal"/>
    <w:uiPriority w:val="34"/>
    <w:qFormat/>
    <w:rsid w:val="00C27E3A"/>
    <w:pPr>
      <w:numPr>
        <w:numId w:val="2"/>
      </w:numPr>
      <w:spacing w:before="120" w:after="120"/>
    </w:pPr>
    <w:rPr>
      <w:lang w:eastAsia="fr-FR"/>
    </w:rPr>
  </w:style>
  <w:style w:type="paragraph" w:customStyle="1" w:styleId="Style3">
    <w:name w:val="Style3"/>
    <w:basedOn w:val="Titre2"/>
    <w:link w:val="Style3Car"/>
    <w:qFormat/>
    <w:rsid w:val="00C27E3A"/>
    <w:pPr>
      <w:jc w:val="both"/>
    </w:pPr>
    <w:rPr>
      <w:sz w:val="24"/>
      <w:szCs w:val="24"/>
    </w:rPr>
  </w:style>
  <w:style w:type="paragraph" w:styleId="Titreindex">
    <w:name w:val="index heading"/>
    <w:basedOn w:val="Titre"/>
  </w:style>
  <w:style w:type="paragraph" w:styleId="En-ttedetabledesmatires">
    <w:name w:val="TOC Heading"/>
    <w:basedOn w:val="Titre1"/>
    <w:next w:val="Normal"/>
    <w:uiPriority w:val="39"/>
    <w:unhideWhenUsed/>
    <w:qFormat/>
    <w:rsid w:val="00C758E2"/>
    <w:pPr>
      <w:widowControl/>
      <w:numPr>
        <w:numId w:val="0"/>
      </w:numPr>
      <w:suppressAutoHyphens w:val="0"/>
      <w:spacing w:after="0" w:line="259" w:lineRule="auto"/>
      <w:ind w:left="357" w:hanging="357"/>
      <w:outlineLvl w:val="9"/>
    </w:pPr>
    <w:rPr>
      <w:rFonts w:asciiTheme="majorHAnsi" w:eastAsiaTheme="majorEastAsia" w:hAnsiTheme="majorHAnsi" w:cstheme="majorBidi"/>
      <w:color w:val="2E74B5" w:themeColor="accent1" w:themeShade="BF"/>
      <w:lang w:eastAsia="fr-FR" w:bidi="ar-SA"/>
    </w:rPr>
  </w:style>
  <w:style w:type="paragraph" w:styleId="Commentaire">
    <w:name w:val="annotation text"/>
    <w:basedOn w:val="Normal"/>
    <w:link w:val="CommentaireCar1"/>
    <w:uiPriority w:val="99"/>
    <w:semiHidden/>
    <w:unhideWhenUsed/>
    <w:qFormat/>
    <w:rsid w:val="00F45D8F"/>
    <w:pPr>
      <w:spacing w:line="240" w:lineRule="auto"/>
    </w:pPr>
    <w:rPr>
      <w:sz w:val="20"/>
    </w:rPr>
  </w:style>
  <w:style w:type="table" w:styleId="Grilledutableau">
    <w:name w:val="Table Grid"/>
    <w:basedOn w:val="TableauNormal"/>
    <w:uiPriority w:val="39"/>
    <w:rsid w:val="00CC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1848-1133-48ED-B24A-EF011481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8452</Words>
  <Characters>46486</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vector>
  </TitlesOfParts>
  <Company>Ministère de l'Intérieur</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GRASSIN Christophe</dc:creator>
  <dc:description/>
  <cp:lastModifiedBy>SORIN Baptiste</cp:lastModifiedBy>
  <cp:revision>2</cp:revision>
  <cp:lastPrinted>1899-12-31T23:00:00Z</cp:lastPrinted>
  <dcterms:created xsi:type="dcterms:W3CDTF">2026-04-16T13:00:00Z</dcterms:created>
  <dcterms:modified xsi:type="dcterms:W3CDTF">2026-04-16T13:00:00Z</dcterms:modified>
  <dc:language>fr-FR</dc:language>
</cp:coreProperties>
</file>